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studijām, tostarp,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sagatavo un apstiprina to valstu sarakstu, kuru iedzīvotājiem var tikt piešķirtas stipendijas un katru gadu līdz 1. novembrim rakstveidā nosūta to Valsts izglītības attīstības aģentūrai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šajā punktā paredzēt, ka Izglītības un zinātnes ministrija izstrādā punktā minēto valstu sarakstu, darba procesā konsultējoties ar Ārlietu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Ārzemnieks šajos noteikumos minētajā kārtībā var pieteikties stipendijai studijām, tostarp,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konsultējoties ar Ārlietu ministriju, sagatavo un apstiprina to valstu sarakstu, kuru iedzīvotājiem var tikt piešķirtas stipendijas un katru gadu līdz 1. novembrim rakstveidā nosūta to Valsts izglītības attīstības aģentūrai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Studente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23.01.2026.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23.01.2026.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Atzinumi_25-TA-1001.docx</dc:title>
</cp:coreProperties>
</file>

<file path=docProps/custom.xml><?xml version="1.0" encoding="utf-8"?>
<Properties xmlns="http://schemas.openxmlformats.org/officeDocument/2006/custom-properties" xmlns:vt="http://schemas.openxmlformats.org/officeDocument/2006/docPropsVTypes"/>
</file>