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17. jūnija noteikumos Nr. 331 "Elektrisko un elektronisko iekārtu un bateriju vai akumulatoru ražotāju reģistrācijas kārtība un samaksas kārtība par datu uzturēšanu"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Elektrisko un elektronisko iekārtu un bateriju ražotāju reģistrācijas kārtība un samaksas kārtība par datu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w:t>
            </w:r>
            <w:r w:rsidR="00000000" w:rsidRPr="00000000" w:rsidDel="00000000">
              <w:rPr>
                <w:b w:val="1"/>
                <w:rtl w:val="0"/>
              </w:rPr>
              <w:t xml:space="preserve">Ministrija</w:t>
            </w:r>
            <w:r w:rsidR="00000000" w:rsidRPr="00000000" w:rsidDel="00000000">
              <w:rPr>
                <w:rtl w:val="0"/>
              </w:rPr>
              <w:t xml:space="preserve">, ir sagatavojusi tiesību akta projektu “Grozījumi Ministru kabineta 2014. gada 17. jūnija noteikumos Nr. 331 “Elektrisko un elektronisko iekārtu un bateriju vai akumulatoru ražotāju reģistrācijas kārtība un samaksas kārtība par datu uzturēšanu””, projekta ID 25-TA-976, turpmāk – </w:t>
            </w:r>
            <w:r w:rsidR="00000000" w:rsidRPr="00000000" w:rsidDel="00000000">
              <w:rPr>
                <w:b w:val="1"/>
                <w:rtl w:val="0"/>
              </w:rPr>
              <w:t xml:space="preserve">Projekts</w:t>
            </w:r>
            <w:r w:rsidR="00000000" w:rsidRPr="00000000" w:rsidDel="00000000">
              <w:rPr>
                <w:rtl w:val="0"/>
              </w:rPr>
              <w:t xml:space="preserve">. Biedrība “LATVIJAS ATKRITUMU SAIMNIECĪBAS UZŅĒMUMU ASOCIĀCIJA”, turpmāk – </w:t>
            </w:r>
            <w:r w:rsidR="00000000" w:rsidRPr="00000000" w:rsidDel="00000000">
              <w:rPr>
                <w:b w:val="1"/>
                <w:rtl w:val="0"/>
              </w:rPr>
              <w:t xml:space="preserve">LASUA</w:t>
            </w:r>
            <w:r w:rsidR="00000000" w:rsidRPr="00000000" w:rsidDel="00000000">
              <w:rPr>
                <w:rtl w:val="0"/>
              </w:rPr>
              <w:t xml:space="preserve">, ir iepazinusies ar Projekta redakciju un izsaka turpmāk norādītos iebildumus par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saskaņošanas procesā ir arī tiesību akta projekts “Grozījumi Ministru kabineta 2021. gada 28. janvāra noteikumos Nr. 64 “Kārtība, kādā atbrīvo no dabas resursu nodokļa samaksas par videi kaitīgām precēm””, projekta ID Nr. 25-TA-1093, turpmāk – </w:t>
            </w:r>
            <w:r w:rsidR="00000000" w:rsidRPr="00000000" w:rsidDel="00000000">
              <w:rPr>
                <w:b w:val="1"/>
                <w:rtl w:val="0"/>
              </w:rPr>
              <w:t xml:space="preserve">Projekts Nr. 64</w:t>
            </w:r>
            <w:r w:rsidR="00000000" w:rsidRPr="00000000" w:rsidDel="00000000">
              <w:rPr>
                <w:rtl w:val="0"/>
              </w:rPr>
              <w:t xml:space="preserve">. Salīdzinot Projekta un Projekta Nr. 64 redakcijas, secināms, ka tās savā starpā nav sinhronizētas, kas apgrūtina vai padara neiespēju ražotāju paplašinātās atbildības sistēmas, turpmāk – </w:t>
            </w:r>
            <w:r w:rsidR="00000000" w:rsidRPr="00000000" w:rsidDel="00000000">
              <w:rPr>
                <w:b w:val="1"/>
                <w:rtl w:val="0"/>
              </w:rPr>
              <w:t xml:space="preserve">RAS</w:t>
            </w:r>
            <w:r w:rsidR="00000000" w:rsidRPr="00000000" w:rsidDel="00000000">
              <w:rPr>
                <w:rtl w:val="0"/>
              </w:rPr>
              <w:t xml:space="preserve">, komersantiem izpildīt attiecīgās prasības, kas noteiktas tiesību akta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[1] </w:t>
            </w:r>
            <w:r w:rsidR="00000000" w:rsidRPr="00000000" w:rsidDel="00000000">
              <w:rPr>
                <w:rtl w:val="0"/>
              </w:rPr>
              <w:t xml:space="preserve">Projektā noteiktās elektrisko un elektronisko iekārtu un bateriju vai akumulatoru kategorijas nesakrīt ar Projekta Nr. 64 norādītajām kategorijām (piemēram, Projektā nav norādītas litija baterijas), tādējādi secināms, ka, lai izpildītu Projekta un Projekta Nr. 64 prasības, bateriju un akumulatoru ražotājam bez jebkāda loģiska pamatojuma būs nepieciešams katru reizi savu produkciju norādīt zem citas kategorijas, atkarībā no tā, vai tobrīd ir jāpiemēro Projekta nosacījumi vai Projekta Nr. 64 nosacījumi. LASUA ieskatā šāda darbība ir lieka un turpmāk neatļaus salīdzināt Valsts vides dienesta reģistrā un Bateriju vai akumulatoru ražotāju reģistrā esošo informāciju par bateriju un akumulatoru apjomiem. Ievērojot iepriekš minēto, </w:t>
            </w:r>
            <w:r w:rsidR="00000000" w:rsidRPr="00000000" w:rsidDel="00000000">
              <w:rPr>
                <w:b w:val="1"/>
                <w:rtl w:val="0"/>
              </w:rPr>
              <w:t xml:space="preserve">LASUA aicina Ministriju sinhronizēt Projektā norādītās elektrisko un elektronisko iekārtu un bateriju vai akumulatoru kategorijas ar Projektā Nr. 64 ietvertajām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Projektā norādītās elektrisko un elektronisko iekārtu un bateriju vai akumulatoru kategorijas nesakrīt ar spēkā esošajām Ministru kabineta 2011. gada 21. jūnija noteikumos Nr. 485 ”Atsevišķu veidu bīstamo atkritumu apsaimniekošanas kārtība un prasības titāna dioksīda ražošanas iekārtu radīto emisiju ierobežošanai, kontrolei un monitoringam” norādītajām bateriju un akumulatoru kategorijām, kas tādējādi padara neiespējamu bateriju un akumulatoru ražotājiem veikt precīzas atskaites par produkciju tādā sadalījumā, kādā tās ir reģistrētas. Ievērojot iepriekš minēto, </w:t>
            </w:r>
            <w:r w:rsidR="00000000" w:rsidRPr="00000000" w:rsidDel="00000000">
              <w:rPr>
                <w:b w:val="1"/>
                <w:rtl w:val="0"/>
              </w:rPr>
              <w:t xml:space="preserve">LASUA aicina Ministriju sinhronizēt Projektā norādītās elektrisko un elektronisko iekārtu un bateriju vai akumulatoru kategorijas ar Ministru kabineta 2011. gada 21. jūnija noteikumos Nr. 485  ietvertajām kategorijām.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lai pēc iespējas īsākā laikā nonāktu pie konstruktīva un visām iesaistītajām pusēm pieņemama risinājuma,</w:t>
            </w:r>
            <w:r w:rsidR="00000000" w:rsidRPr="00000000" w:rsidDel="00000000">
              <w:rPr>
                <w:b w:val="1"/>
                <w:rtl w:val="0"/>
              </w:rPr>
              <w:t xml:space="preserve"> LASUA aicina Ministriju rīkot starpinstitūcijas sanāksmi, kuras ietvaros LASUA pārstāvji detalizētāk varētu izklāstīt problēmsituācijas un to iespējamos risinājumus, lai nodrošinātu Projektā un Projektā Nr. 64 ietverto normu veiksmīgu izpildi, vienlaikus nepamatoti neapgrūtinot RAS komersantu un bateriju un akumulatoru ražotāju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aicina Ministriju ņemt vērā šajā atzinumā norādītos iebildumus, vienlaikus LASUA norāda, ka šajā atzinumā norādīto iebildumu apjoms nav izsmeļošs un tas var tikt papildināts turpmākajā Projekta saskaņošanas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01.09.2025. 19.26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01.09.2025. 19.26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Atzinumi_25-TA-976.docx</dc:title>
</cp:coreProperties>
</file>

<file path=docProps/custom.xml><?xml version="1.0" encoding="utf-8"?>
<Properties xmlns="http://schemas.openxmlformats.org/officeDocument/2006/custom-properties" xmlns:vt="http://schemas.openxmlformats.org/officeDocument/2006/docPropsVTypes"/>
</file>