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Padomes Konvenciju par vardarbības pret sievietēm un vardarbības ģimenē novēršanu un apkarošanu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pie Eiropas Padomes konvencijas par vardarbības pret sievietēm un vardarbības ģimenē novēršanu un apkarošanu)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pilsētas un novada romu biedrība "Čačune Roma"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Padomes Konvenciju par vardarbības pret sievietēm un vardarbības ģimenē novēršanu un apkarošanu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neatbalstām šo konkrēto Stambulas konvenciju saistībā ar to, ka tur ir arī iekļauts jautājums par ģimenes definīciju, un, tā kā es personīgi un mani domubiedri savā laikā esam atbalstījuši Satversmes grozījumus saistībā ar to, ka laulība ir savienība starp vīrieti un sievieti, tad mēs gribam tomēr pieturēties pie šīs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Anžela Janavičute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Atzinumi_23-TA-1622.docx</dc:title>
</cp:coreProperties>
</file>

<file path=docProps/custom.xml><?xml version="1.0" encoding="utf-8"?>
<Properties xmlns="http://schemas.openxmlformats.org/officeDocument/2006/custom-properties" xmlns:vt="http://schemas.openxmlformats.org/officeDocument/2006/docPropsVTypes"/>
</file>