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14.3.2. projekta īstenošanas pēdējā pilnajā finanšu gadā savstarpēji nesaistītu sadarbības tīklu dalībnieku kopējais neto apgrozījums palielinājies par 20 procentiem, salīdzinot ar šo noteikumu </w:t>
            </w:r>
            <w:r w:rsidR="00000000" w:rsidRPr="00000000" w:rsidDel="00000000">
              <w:rPr>
                <w:rtl w:val="0"/>
              </w:rPr>
              <w:t xml:space="preserve">20.3.</w:t>
            </w:r>
            <w:r w:rsidR="00000000" w:rsidRPr="00000000" w:rsidDel="00000000">
              <w:rPr>
                <w:rtl w:val="0"/>
              </w:rPr>
              <w:t xml:space="preserve"> iesniegto rādītāju.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atbalsta programmas mērķis ir kopīgi nozarē radīt jaunus un inovatīvus tūrisma produktus atbilstoši tūrisma veidam vai reģionam, nevis veikt tiešus ieguldījumus sadarbības tīklu komersantu saimnieciskajā darbībā, lai palielinātu pakalpojumu vai produktu tirdzniecības apjomus.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Kopīgi nozarē radītu jaunu un inovatīvu tūrisma produkti atbilstoši tūrisma veidam vai reģionam nodrošina multiplikatīva ekonomiska efekta radīšanu arī citām tausaimniecības nozarēm (piemēram, transports, mājražotāji, vietējie apkalpojošās nozares uzņēmēji, pašvaldība, u.c.).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Ekonomikas ministrijas īstenotājā atbalsta programmā “Klasteru programma” (kurā minimālais apgrozījuma pieaugums tika prasīts 6% apmērā)  tika identificēta no komersantiem neatkarīgu ģeopolitisku apstākļu (Covid-19 pandēmija, karadarbība Ukrainā u.c.) ietekme uz apgrozījuma un eksporta rādītājiem, kas izgaismoja šādu finanšu rādītāju ieviešanu kā nesamērīgu pret programmas mērķi. Nav pieļaujama situācija, kad projekta ietvaros tiek sasniegti mērķi, izstrādāti jauni un inovatīvi produkti, taču sadarbības tīklu komersantu apgrozījums nesasniedz tiek lielu pieaugumu, turklāt no komersantiem neatkarīgu iemeslu dēļ.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iebilst anotācijā un projekta 14.3.2. punktā norādītajam kritērijam par 20 % apgrozījuma palielinājumu</w:t>
            </w:r>
            <w:r w:rsidR="00000000" w:rsidRPr="00000000" w:rsidDel="00000000">
              <w:rPr>
                <w:rtl w:val="0"/>
              </w:rPr>
              <w:t xml:space="preserve">, jo neuzskatām, ka pret projektā ietverto finansējuma apmēru ir samērīgi pieprasīt tik lielu apgrozījuma palielinājumu. Aicinām Ekonomikas ministriju nepieļaut iepriekšējās programmās pieļauto kļūdu un nepieprasīt neadekvāti augstu nacionālo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ierosina izskatīt citas iespējas par papildus pievienotās vērtības kritēriju, vai arī noteikt apgrozījuma pieauguma rādītāju ne vairāk kā 10%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14.3.2. projekta īstenošanas pēdējā pilnajā finanšu gadā savstarpēji nesaistītu sadarbības tīklu dalībnieku kopējais neto apgrozījums palielinājies par 20 procentiem, salīdzinot ar šo noteikumu </w:t>
            </w:r>
            <w:r w:rsidR="00000000" w:rsidRPr="00000000" w:rsidDel="00000000">
              <w:rPr>
                <w:rtl w:val="0"/>
              </w:rPr>
              <w:t xml:space="preserve">20.3.</w:t>
            </w:r>
            <w:r w:rsidR="00000000" w:rsidRPr="00000000" w:rsidDel="00000000">
              <w:rPr>
                <w:rtl w:val="0"/>
              </w:rPr>
              <w:t xml:space="preserve"> iesniegto rādītāju.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ierosina izpildes rādītājus vērtēt projekta ietvaros pret komersantiem, kuri reģistrēti sadarbības tīklā, </w:t>
            </w:r>
            <w:r w:rsidR="00000000" w:rsidRPr="00000000" w:rsidDel="00000000">
              <w:rPr>
                <w:b w:val="1"/>
                <w:rtl w:val="0"/>
              </w:rPr>
              <w:t xml:space="preserve">trešajā projekta īstenošanas gadā</w:t>
            </w:r>
            <w:r w:rsidR="00000000" w:rsidRPr="00000000" w:rsidDel="00000000">
              <w:rPr>
                <w:rtl w:val="0"/>
              </w:rPr>
              <w:t xml:space="preserve">, jo pirmajos divos gados sadarbības tīkla dalībnieku sastāvs var mainīties, kamēr nostabilzēsies komersantu sastāvs, kuri aktīvi piedalās projekta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14.03.2023. 12.34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14.03.2023. 12.34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Atzinumi_22-TA-2394.docx</dc:title>
</cp:coreProperties>
</file>

<file path=docProps/custom.xml><?xml version="1.0" encoding="utf-8"?>
<Properties xmlns="http://schemas.openxmlformats.org/officeDocument/2006/custom-properties" xmlns:vt="http://schemas.openxmlformats.org/officeDocument/2006/docPropsVTypes"/>
</file>