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25. februāra noteikumos Nr. 126 "Kārtība, kādā piešķir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sadaļas 1. tabulas ierakstu iepretim </w:t>
            </w:r>
            <w:r w:rsidR="00000000" w:rsidRPr="00000000" w:rsidDel="00000000">
              <w:rPr>
                <w:i w:val="1"/>
                <w:rtl w:val="0"/>
              </w:rPr>
              <w:t xml:space="preserve">Komisijas 2022. gada 14. decembra Regulas (ES) 2022/2472, ar kuru, piemērojot Līguma par Eiropas Savienības darbību 107. un 108. pantu, dažu kategoriju atbalstu lauksaimniecības un mežsaimniecības nozarē un lauku apvidos atzīst par saderīgu ar iekšējo tirgu</w:t>
            </w:r>
            <w:r w:rsidR="00000000" w:rsidRPr="00000000" w:rsidDel="00000000">
              <w:rPr>
                <w:rtl w:val="0"/>
              </w:rPr>
              <w:t xml:space="preserve"> 21. pantam un 27. pantam, norādot uz noteikumu projekta 3. punktu un ieprtim 6. pantam, norādot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99.4. ja nepieciešams, piešķirto finansējumu izmanto administratīvo izmaksu segšanai, nepārsniedzot kopējā atbalsta apmēru 29 056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tiesiskās noteiktības principu, aicinām precizēt noteikuma projekta 99.4. apakšpunktu, svītrojot frāzi "ja nepieciešams", jo tā rada neskaidrību, kas un pēc kādiem kritērijiem nosaka "nepieciešamību". Iesakām aizvietot, piemēram, ar frāzi "pretendentam ir tiesības piešķirto finansējumu izmantot arī administratīvo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26-TA-798</w:t>
    </w:r>
    <w:r>
      <w:br/>
    </w:r>
    <w:r w:rsidR="00000000" w:rsidRPr="00000000" w:rsidDel="00000000">
      <w:rPr>
        <w:rtl w:val="0"/>
      </w:rPr>
      <w:t xml:space="preserve">Izdrukāts 21.05.2026.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26-TA-798</w:t>
    </w:r>
    <w:r>
      <w:br/>
    </w:r>
    <w:r w:rsidR="00000000" w:rsidRPr="00000000" w:rsidDel="00000000">
      <w:rPr>
        <w:rtl w:val="0"/>
      </w:rPr>
      <w:t xml:space="preserve">Izdrukāts 21.05.2026.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Atzinumi_26-TA-798.docx</dc:title>
</cp:coreProperties>
</file>

<file path=docProps/custom.xml><?xml version="1.0" encoding="utf-8"?>
<Properties xmlns="http://schemas.openxmlformats.org/officeDocument/2006/custom-properties" xmlns:vt="http://schemas.openxmlformats.org/officeDocument/2006/docPropsVTypes"/>
</file>