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 pēc sabiedriskās apspriešanas)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25.03.2024.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25.03.2024.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