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Savienības Atveseļošanas un noturības mehānisma plāna 6.komponentes “Likuma vara” 6.1. reformu un investīciju virziena “Ēnu ekonomikas mazināšana godīgas uzņēmējdarbības veicināšanai” 6.1.2.r. reformas “Muitas kontroles punktos skenēto attēlu attālināta un centralizēta analīze” 6.1.2.4.i. investīcijas “Infrastruktūras izveide kontroles dienestu funkciju īstenošanai Kundziņsalā”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investīcijas īstenotāji ir noteikti Atveseļošanas un noturības mehānisma plānā, tādēļ nav nepieciešama projekta īstenotāju vai projektu atlase. Projekta iesniegums tiks pārbaudīts atbilstoši minētajā plānā ietvertajiem nosacījumiem un projekta iesniedzējs tiks vērtēts atbilstoši izslēgšanas kritērijiem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nosacījumiem. Saistībā ar minēto vēršam uzmanību, ka, ņemot vērā, ka projekta iesnieguma iesniedzējs atbilstoši ziņojumā minētajam ir privātpersona - valsts akciju sabiedrība "Valsts nekustamie īpašumi" (turpmāk - VNĪ) -, kritērijiem projekta iesnieguma apstiprināšanai, kā arī projekta iesnieguma vērtēšanas un apstiprināšanas kārtībai jābūt ietvertai ārējā normatīvajā aktā, konkrētajā gadījumā, ņemot vērā attiecīgo deleģējumu - Ministru kabineta noteikumos. Paužam bažas, ka lēmuma projekts un arī Ministru kabineta rīkojums, ar kuru apstiprināts Atveseļošanas un noturības mehānisma plāns, nav privātpersonām saistošs. Ievērojot minēto, </w:t>
            </w:r>
            <w:r w:rsidR="00000000" w:rsidRPr="00000000" w:rsidDel="00000000">
              <w:rPr>
                <w:b w:val="1"/>
                <w:rtl w:val="0"/>
              </w:rPr>
              <w:t xml:space="preserve">Tieslietu ministrija šobrīd neatbalsta ziņojuma un lēmuma projekta tālāku virzību</w:t>
            </w:r>
            <w:r w:rsidR="00000000" w:rsidRPr="00000000" w:rsidDel="00000000">
              <w:rPr>
                <w:rtl w:val="0"/>
              </w:rPr>
              <w:t xml:space="preserve">, bet ir sagatavojams un virzāms apstiprināšanai Ministru kabinetā attiecīgs Ministru kabineta noteikumu projekts un tā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ziņojuma un lēmuma projekta skaidri neizriet, kura persona (vai personas) ir finansējuma saņēmējs (arī projekta īstenotājs), ņemot vērā, ka ziņojumā vienuviet atsevišķi ir norādīts uz VNĪ, bet cituviet uz VNĪ un Valsts ieņēmumu dienestu. Attiecīgi lūdzam atbilstoši precizēt ziņojumu, nodrošinot nepārprotamu tajā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 ziņojuma skaidri neizriet, vai paredzēts slēgt līgumu par investīcijas projekta īstenošanu vai sadarbības līgumu (sadarbības līgumu par investīcijā plānoto infrastruktūras izveides sastāvdaļu). Attiecīgi lūdzam sniegt atbilstošu skaidrojumu par minēto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Atzīt par izpildītiem Ministru kabineta 2021.gada 26. februāra rīkojuma Nr. 120 “Par kontroles dienestu funkciju īstenošanai nepieciešamās infrastruktūras izveidi Uriekstes ielā 42, Rīgā” (prot. Nr. 20, 9. §) 2. un 3. punktu uzdevumus.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Ministru kabineta sēdes protokollēmumu Ministru kabineta rīkojumā minētus uzdevumus neatzīst par izpildītiem, bet nepieciešamības gadījumā atbilstoši grozījumi būtu izdarāmi attiecīgajā rīkojumā, vajadzības gadījumā paredzot arī jaunus uzdevumus atbildīgajai iestādei. Ievērojot minēto, lūdzam svītrot lēmuma projekta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Finanšu ministrijai (VAS “Valsts nekustamie īpašumi”) ne vēlāk kā 6 mēnešus pirms būvniecības beigām iesniegt Finanšu ministrijai (Valsts ieņēmumu dienestam),   Iekšlietu ministrijai (Valsts robežsardzei, Nodrošinājuma valsts aģentūrai, Iekšlietu ministrijas Informācijas centram) un Zemkopības ministrijai (Pārtikas un veterinārajam dienestam) informāciju par aprīkojuma iegādei, nomas maksas un papildu maksājumu, komunālo maksājumu izdevumu segšanai nepieciešamā finansējuma apmēru atbilstoši VAS “Valsts nekustamie īpašumi” faktiskajām nomas objektu pārvaldīšanas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ziņojuma pretēji lēmuma projekta 7. punktā minētajam izriet, ka informāciju par nomas maksas un papildu maksājumu, komunālo maksājumu izdevumiem sniedz vienīgi Valsts ieņēmumu dienestam, Valsts robežsardzei, Nodrošinājuma valsts aģentūrai, Iekšlietu ministrijas Informācijas centram un Pārtikas un veterinārajam dienestam ne vēlāk kā 6 mēnešus pirms būvniecības beigām, vai alternatīvi - gadskārtējā valsts budžeta likumprojekta sagatavošanas un izskatīšanas procesā. Attiecīgi lūdzam izvērtēt un salāgot minēto lēmuma projekta punktu ar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Finanšu ministrijai (VAS “Valsts nekustamie īpašumi”) ne vēlāk kā 6 mēnešus pirms būvniecības beigām iesniegt Finanšu ministrijai (Valsts ieņēmumu dienestam),   Iekšlietu ministrijai (Valsts robežsardzei, Nodrošinājuma valsts aģentūrai, Iekšlietu ministrijas Informācijas centram) un Zemkopības ministrijai (Pārtikas un veterinārajam dienestam) informāciju par aprīkojuma iegādei, nomas maksas un papildu maksājumu, komunālo maksājumu izdevumu segšanai nepieciešamā finansējuma apmēru atbilstoši VAS “Valsts nekustamie īpašumi” faktiskajām nomas objektu pārvaldīšanas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lēmuma projekta 7. punktā vai ziņojumā skaidrot, kas ir saprotams ar papildu maksājumiem.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Finanšu ministrijai (VAS “Valsts nekustamie īpašumi”) ne vēlāk kā 6 mēnešus pirms būvniecības beigām iesniegt Finanšu ministrijai (Valsts ieņēmumu dienestam),   Iekšlietu ministrijai (Valsts robežsardzei, Nodrošinājuma valsts aģentūrai, Iekšlietu ministrijas Informācijas centram) un Zemkopības ministrijai (Pārtikas un veterinārajam dienestam) informāciju par aprīkojuma iegādei, nomas maksas un papildu maksājumu, komunālo maksājumu izdevumu segšanai nepieciešamā finansējuma apmēru atbilstoši VAS “Valsts nekustamie īpašumi” faktiskajām nomas objektu pārvaldīšanas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lēmumu projektu, ciktāl to neparedz ārējie normatīvie akti, nevar tikt noteikti privātpersonai saistoši uzdevumi un pienākumi. Attiecīgi lūdzam precizēt lēmuma projekta 7. punktu, kas cita starpā paredz uzdevumu privātpersonai - valsts akciju sabiedrībai "Valsts nekustamie īpašumi".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Gadījumā, ja projekta Nr. 6.1.1.0/17/I/006 "Satiksmes pārvads no Tvaika ielas uz Kundziņsalu" būvniecība un funkcionēšana netiek nodrošināta (pabeigta) līdz 2026.gada 30.jūnijam (šī protokollēmuma 3.punktā minētās investīcijas projekta īstenošanas termiņā) un attiecīgi šī protokollēmuma 3.punktā minētās investīcijas projekts ir nefunkcionāls, Satiksmes ministrija ir atbildīga par valsts budžeta finansējuma piesaisti šī protokollēmuma 3.punktā minētai investīcijai, šī protokollēmuma 3.punktā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no lēmuma projekta 9. punkta skaidri neizriet, kādas darbības būtu Satiksmes ministrijai jāveic, lai piesaistītu valsts budžeta finansējumu investīcijai, tai skaitā vai attiecīgā gadījumā projekta īstenošana būtu turpināma, kā arī neizriet nepieciešamība piesaistīt valsts budžeta finansējumu nefunkcionālam projektam (lēmuma projektā norādīts uz finansējuma piesaisti protokollēmuma 3. punktā minētajai investīcijai). Attiecīgi lūdzam izvērtēt un precizēt lēmuma projekta 9. punktu, precīzāk nosakot pienākumus Satiksmes ministrijai. Ierosinām paredzēt pienākumu Satiksmes ministrijai noteiktā termiņā sagatavot un satiksmes ministram iesniegt Ministru kabinetā attiecīgu informatīvo ziņojumu, kurā sniegts detalizēts apraksts par radušos situāciju, neatbilstības rašanās cēloņiem un finansiālo ietekmi, kā arī norādīts iespējamais risinājums, piemēram, lai turpinātu projekta īstenošanu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Atzīt par izpildītiem Ministru kabineta 2021.gada 26. februāra rīkojuma Nr. 120 “Par kontroles dienestu funkciju īstenošanai nepieciešamās infrastruktūras izveidi Uriekstes ielā 42, Rīgā” (prot. Nr. 20, 9. §) 2. un 3. punktu uzdevumus.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lēmuma projekta 2. punktu, svītrojot atsauci uz protokola numuru un paragrāfu.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šī protokollēmuma 3.punktā minētās Investīcijas izdevumu (pievienotās vērtības nodokļa nomaksai) ne vairāk kā 2 679 180 </w:t>
            </w:r>
            <w:r w:rsidR="00000000" w:rsidRPr="00000000" w:rsidDel="00000000">
              <w:rPr>
                <w:i w:val="1"/>
                <w:rtl w:val="0"/>
              </w:rPr>
              <w:t xml:space="preserve">euro </w:t>
            </w:r>
            <w:r w:rsidR="00000000" w:rsidRPr="00000000" w:rsidDel="00000000">
              <w:rPr>
                <w:rtl w:val="0"/>
              </w:rPr>
              <w:t xml:space="preserve">apmērā segšanu, tajā skaitā Valsts ieņēmumu dienestam 502 595 </w:t>
            </w:r>
            <w:r w:rsidR="00000000" w:rsidRPr="00000000" w:rsidDel="00000000">
              <w:rPr>
                <w:i w:val="1"/>
                <w:rtl w:val="0"/>
              </w:rPr>
              <w:t xml:space="preserve">euro </w:t>
            </w:r>
            <w:r w:rsidR="00000000" w:rsidRPr="00000000" w:rsidDel="00000000">
              <w:rPr>
                <w:rtl w:val="0"/>
              </w:rPr>
              <w:t xml:space="preserve">apmērā un VAS “Valsts nekustamie īpašumi” 2 176 585 </w:t>
            </w:r>
            <w:r w:rsidR="00000000" w:rsidRPr="00000000" w:rsidDel="00000000">
              <w:rPr>
                <w:i w:val="1"/>
                <w:rtl w:val="0"/>
              </w:rPr>
              <w:t xml:space="preserve">euro </w:t>
            </w:r>
            <w:r w:rsidR="00000000" w:rsidRPr="00000000" w:rsidDel="00000000">
              <w:rPr>
                <w:rtl w:val="0"/>
              </w:rPr>
              <w:t xml:space="preserve">apmērā segšanu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lēmuma projekta 4. punktā svītrot pieturzīmi iekavas, jo tās nav nepieciešamas.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23-TA-683</w:t>
    </w:r>
    <w:r>
      <w:br/>
    </w:r>
    <w:r w:rsidR="00000000" w:rsidRPr="00000000" w:rsidDel="00000000">
      <w:rPr>
        <w:rtl w:val="0"/>
      </w:rPr>
      <w:t xml:space="preserve">Izdrukāts 19.04.2023. 11.06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23-TA-683</w:t>
    </w:r>
    <w:r>
      <w:br/>
    </w:r>
    <w:r w:rsidR="00000000" w:rsidRPr="00000000" w:rsidDel="00000000">
      <w:rPr>
        <w:rtl w:val="0"/>
      </w:rPr>
      <w:t xml:space="preserve">Izdrukāts 19.04.2023. 11.06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Atzinumi_23-TA-683.docx</dc:title>
</cp:coreProperties>
</file>

<file path=docProps/custom.xml><?xml version="1.0" encoding="utf-8"?>
<Properties xmlns="http://schemas.openxmlformats.org/officeDocument/2006/custom-properties" xmlns:vt="http://schemas.openxmlformats.org/officeDocument/2006/docPropsVTypes"/>
</file>