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atbalstām atgrieztā finansējuma novirzīšanu ārstniecības personām. Vienlaikus, tā kā atgrieztie līdzekļi nevar tikt atkārtoti deklarēti EK, attiecīgi tie nav iekļaujami Eiropas Savienības fondu 2021.–2027. gada plānošanas perioda programmas projektos. Tādēļ neatbalstām šo noteikumu projekta virzību. Kā risinājumu rosinām Veselības ministrijai sagatavot un virzīt uz Ministru kabinetu izskatīšanai informatīvā ziņojuma projektu, kurā būtu noteikta kārtība, kādā tiks novirzīts noteikumu projektā minētais atgūtais finansējums ārpus Eiropas Savienības kohēzijas politikas programmas 2021.–2027. gadam projektiem. Tāpat skaidrojam, ka ES fondu sistēma, t. sk. Kohēzijas politikas fondu vadības informācijas sistēma, neparedz risinājumus, lai atbilstoši nodalītu finanšu plūsmu, kuru nav plānots deklarēt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Veselības ministriju pārskatīt Eiropas Savienības fondu 2021.–2027. gada plānošanas perioda programmas 4.1.2.5.pasākumā noteiktos nosacījumus attiecībā uz projektos atgūto finansējumu, lai mazinātu administratīvo slogu un novērstu līdzīgu situāciju ES fondu 2021. – 2027. gada plānošanas perioda beigās, ņemot vērā, ka arī šajā periodā Eiropas Sociālā fonda Plus no EK puses netiek paredzēts pēcuzraudzības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30.05.2025.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30.05.2025.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Atzinumi_25-TA-884.docx</dc:title>
</cp:coreProperties>
</file>

<file path=docProps/custom.xml><?xml version="1.0" encoding="utf-8"?>
<Properties xmlns="http://schemas.openxmlformats.org/officeDocument/2006/custom-properties" xmlns:vt="http://schemas.openxmlformats.org/officeDocument/2006/docPropsVTypes"/>
</file>