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izpratni par aizņemšanās iespējām 2026. gadā, atkārtoti lūdzam visā anotācijas tekstā precizēt informāciju attiecībā uz aizņēmumiem ceļu infrastruktūras projektiem, svītrojot informāciju, ka 2026.gadā vairs nav aizdevumu mērķis ceļu būvniecības projektiem un šādiem projektiem nebūs iespējams iesniegt projektu pieteikumus aizdevumu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2026.gadam ir izstrādāta jauna pašvaldību aizņemšanās kārtība, kas ievērojami paplašina iespējas pašvaldībām, atkarībā no to lieluma noteiktā limita ietvaros, realizēt pašvaldību attīstības programmās apstiprinātos prioritāros investīciju projektus, tajā skaitā ceļu infrastruktūras projektus. Saskaņā ar likuma “Par valsts budžetu 2026. gadam un budžeta ietvaru 2026., 2027. un 2028. gadam” 40.panta pirmās daļas 7.punktu pašvaldībām 2026.gadā ir iespēja izvērtēt savus ceļu infrastruktūras projektus un nepieciešamības gadījumā to īstenošanai piesaistīt aizņēmumus prioritāro investīciju projektu īstenošanai, ievērojot normatīvos aktos noteikto kārtību un nosacījumus. Līdz ar to 2026.gadā ceļu infrastruktūras projekti vairs nav jāiesniedz Satiksmes ministrijā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izteikto priekšlikumu, kas ietverts izziņas 12.punktā un atkārtoti aicina ietvert anotācijā izvērtējumu arī no komercdarbības atbalsta viedokļa par plānoto publisko līdzekļu piešķiršanu aizdevumu veidā pašvaldībām autobusu iegādei skolēnu pārvadāšanai skolu reformas ietvaros. Atkārtoti lūdzam papildināt anotācijas 1.3.sadaļu ar izvērtējumu un secinājumu par komercdarbības atbalsta klātbūtni minēto aizdevumu piešķiršanā. Skaidrojam, ka pirmšķietami plānotais publisko līdzekļu piešķīrums aizdevumu veidā autobusu iegādei skolēnu pārvadāšanai skolu reformas ietvaros ir paredzēts vienīgi vispārējās izglītības nodrošināšanai, plānotais atbalsta pasākums nav saistīts ar saimniecisko darbību veikšanu un attiecīgi nav kvalificējams kā komercdarbības atbalsts (skat. Komisijas 2016.gada 19.jūlija paziņojuma par Līguma par Eiropas Savienības darbību 107. panta 1. punktā minēto valsts atbalsta jēdzienu (2016/C 262/01) 28.punktu). Attiecīgi, ja iepriekš minētais atbilst noteikumu projekta mērķim un iegādātos autobusus pašvaldības izmantos vienīgi skolēnu pārvadāšanai skolu reformas ietvaros, proti, ar saimniecisko darbību nesaistītu aktivitāšu veikšanai, lūdzam atbilstoši papildināt anotāciju ar skaidrojumu, vienlaikus norādot arī iestādi, kas veiks šo autobusu izmantošanas uzraudzību, piemēram, attiecīgā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22.01.2026.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25-TA-2581</w:t>
    </w:r>
    <w:r>
      <w:br/>
    </w:r>
    <w:r w:rsidR="00000000" w:rsidRPr="00000000" w:rsidDel="00000000">
      <w:rPr>
        <w:rtl w:val="0"/>
      </w:rPr>
      <w:t xml:space="preserve">Izdrukāts 22.01.2026.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Atzinumi_25-TA-2581.docx</dc:title>
</cp:coreProperties>
</file>

<file path=docProps/custom.xml><?xml version="1.0" encoding="utf-8"?>
<Properties xmlns="http://schemas.openxmlformats.org/officeDocument/2006/custom-properties" xmlns:vt="http://schemas.openxmlformats.org/officeDocument/2006/docPropsVTypes"/>
</file>