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patērētās elektroenerģijas pirmajām 100 kilovatstundām piemēro, ja Latvijas tirdzniecības apgabala mēneša vidējā elektroenerģijas cena elektroenerģijas biržā Nord Pool secīgi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atbalstu maksas samazinājumam ir  jāpiemēro pirmajām 100 kWh, bet vienlaikus 16.punkts nosaka, ka maksas samazinājumu 8 euro apmērā nosaka rēķina summai. Maksas samazinājuma piemērošana rēķina summai izslēdz nepieciešamību veikt specifisku pirmo 100 kWh uzskaiti un atbalsta piemērošanu 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 tās svītrojot vārdus "pirmajām 100 kilovatstundām".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patērēto elektroenerģiju piemēro, ja Latvijas tirdzniecības apgabala mēneša vidējā elektroenerģijas cena elektroenerģijas biržā Nord Pool secīgi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līdz nākošā mēneša astotajam datumam elektroenerģijas sadales sistēmas operators nosūta elektroenerģijas tirgotājam informāciju par objekta kopējo patēriņu iepriekšējā norēķinu periodā un šo noteikumu </w:t>
            </w:r>
            <w:r w:rsidR="00000000" w:rsidRPr="00000000" w:rsidDel="00000000">
              <w:rPr>
                <w:rtl w:val="0"/>
              </w:rPr>
              <w:t xml:space="preserve">82.1.</w:t>
            </w:r>
            <w:r w:rsidR="00000000" w:rsidRPr="00000000" w:rsidDel="00000000">
              <w:rPr>
                <w:rtl w:val="0"/>
              </w:rPr>
              <w:t xml:space="preserve">, </w:t>
            </w:r>
            <w:r w:rsidR="00000000" w:rsidRPr="00000000" w:rsidDel="00000000">
              <w:rPr>
                <w:rtl w:val="0"/>
              </w:rPr>
              <w:t xml:space="preserve">82.2.</w:t>
            </w:r>
            <w:r w:rsidR="00000000" w:rsidRPr="00000000" w:rsidDel="00000000">
              <w:rPr>
                <w:rtl w:val="0"/>
              </w:rPr>
              <w:t xml:space="preserve"> un </w:t>
            </w:r>
            <w:r w:rsidR="00000000" w:rsidRPr="00000000" w:rsidDel="00000000">
              <w:rPr>
                <w:rtl w:val="0"/>
              </w:rPr>
              <w:t xml:space="preserve">82.3. </w:t>
            </w:r>
            <w:r w:rsidR="00000000" w:rsidRPr="00000000" w:rsidDel="00000000">
              <w:rPr>
                <w:rtl w:val="0"/>
              </w:rPr>
              <w:t xml:space="preserve">apakšpunktā</w:t>
            </w:r>
            <w:r w:rsidR="00000000" w:rsidRPr="00000000" w:rsidDel="00000000">
              <w:rPr>
                <w:rtl w:val="0"/>
              </w:rPr>
              <w:t xml:space="preserve"> minēto informāciju par adresēm, kurām piemērojams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noteiktais atbalsts, atbilstoši no EIKIS saņemtajai, šo noteikumu </w:t>
            </w:r>
            <w:r w:rsidR="00000000" w:rsidRPr="00000000" w:rsidDel="00000000">
              <w:rPr>
                <w:rtl w:val="0"/>
              </w:rPr>
              <w:t xml:space="preserve">85.4. </w:t>
            </w:r>
            <w:r w:rsidR="00000000" w:rsidRPr="00000000" w:rsidDel="00000000">
              <w:rPr>
                <w:rtl w:val="0"/>
              </w:rPr>
              <w:t xml:space="preserve">apakšpunktā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ka datus sistēmas operators  tirgotājam nosūta līdz mēneša pēdējai darba dienai. Informējām, ka rēķinu izrakstīšanas process tiek sākts ar mēneša pirmo datumu un piedāvātais  astotais datums nav atbilstošs, lai nodrošinātu savlaicīgu rēķinu izrakstīšanu klientiem.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līdz mēneša pēdējai darbdienai elektroenerģijas sadales sistēmas operators nosūta elektroenerģijas tirgotājam informāciju par objekta kopējo patēriņu iepriekšējā norēķinu periodā un šo noteikumu 82.1., 82.2. un 82.3. apakšpunktā minēto informāciju par adresēm, kurām piemērojams šo noteikumu 16. punktā noteiktais atbalsts, atbilstoši no EIKIS saņemtajai, šo noteikumu 85.4.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