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Noteikuma projekta Anotācijas sadaļu “4. Sasniedzamie rādītāji”, papildinot 1.2.3.1. pasākuma ietvaros līdz 2029. gada 31.decembrim sasniedzamos nacionālos rādītājus ar rādītāju “nefinansiālu atbalstu saņēmušie uzņēmumi".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Krastiņa-Sidorenko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04.07.2023. 09.14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04.07.2023. 09.14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