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Transporta enerģijas siltumnīcefekta gāzu emisiju intensitātes samazināšana un modernizēšanu un vispārīgā ziņošana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Transporta enerģijas siltumnīcefekta gāzu emisiju intensitātes samazināšana un modernizēšanu un vispārīgo ziņošanu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nosaukumu, veidojot to atbilstoši Ministru kabineta 2009. gada 3. februāra noteikumu Nr.108 "Normatīvo aktu projektu sagatavošanas noteikumi" 90.-91. punktam, tostarp veidojot nosaukumu no vārdiem, kas atklāj noteikumu saturu, un tajā kā pēdējo iekļaujot vārdu “noteikumi”, “nolikums”, “kārtība” vai “prasības". Piemēram, projekta nosaukumu varētu izteikt šādā redakcijā: "Transporta enerģijas siltumnīcefekta gāzu emisiju intensitātes samazināšanas noteikumi, modernizēšanas un vispārīgās ziņošanas kārtība"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Vispārīgo ziņojumu pārbauda tāda institūcija, kas Latvijā akreditēta saskaņā ar Eiropas Komisijas 2018. gada 19. decembra Īstenošanas regulu (ES) 2018/2067 par datu verifikāciju un verificētāju akreditāciju saskaņā ar Eiropas Parlamenta un Padomes Direktīvu 2003/87/EK.</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7. punktā sniegto skaidrojumu par projekta 71. punktu, aicinām precizēt to, nepārprotami nodrošinot, ka norma nav pretrunā, neinterpretē un arī nesašaurina likuma 20. panta trešajā daļā ietverto regulējumu, citastarp to, ka vispārīgo ziņojumu var pārbaudīt arī citā Eiropas Savienības dalībvalstī akreditēta validēšanas un verificēšanas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Transporta enerģijas apritē iesaistītā persona ir tiesīga iesniegt Klimata un enerģētikas ministrijā informāciju par transporta enerģijas izejvielām, kuras būtu iekļaujamas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iekļautajā izejvielu sarakstā, pievienojot detalizētu pamatojumu par noteikto izejvielu atbilstību Transporta enerģijas pielikuma A vai B daļā noteikto izejvielu kategorijai, vai kuras būtu svītrojamas no minētā izejvielu saraksta.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projekta 8. nodaļā (iepriekš - 9. nodaļa) veikti uzlabojumi, atkārtoti norādām, ka projekta 8. nodaļā pēc būtības aprakstīts process līdz grozījumu veikšanai šajos noteikumos, proti, process, kā sabiedrība var līdzdarboties normatīvo aktu izstrādē. Aicinām svītrot projekta 8. nodaļu un nenoteikt projektā Ministru kabineta noteikumu grozījumu ierosināšanas un izstrādes jautājumus, tostarp sabiedrības līdzdalības veidu, kas ir citu normatīvo aktu regulēšanas priekšmets. Turklāt atgādinām, ka likuma 15. panta pirmās daļas 6.punkts noteic pilnvarojumu Ministru kabinetam noteikt no Transporta enerģijas likuma pielikumā minētajām izejvielām iegūtu degvielu sarakstu (un attiecīgi projekta pielikumā ir iekļauts detalizēts saraksts), nevis saraksta aktualizēšanas nosacījumus un kārtību v.tml. Alternatīvi aicinām sniegt pamatotu skaidrojumu par nodaļas atbilstību likumā paredzētajam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Detalizēts Transporta enerģijas likuma pielikuma izejvielu degvielu saraksts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11. punktā sniegto skaidrojumu par projekta 1. pielikuma atbilstību likuma 15. panta pirmās daļas 6. punktā paredzētajam pilnvarojumam un vienlaikus sniegto apņemšanos ("</w:t>
            </w:r>
            <w:r w:rsidR="00000000" w:rsidRPr="00000000" w:rsidDel="00000000">
              <w:rPr>
                <w:i w:val="1"/>
                <w:rtl w:val="0"/>
              </w:rPr>
              <w:t xml:space="preserve">Deleģējums tiks precizēts, veicot attiecīgos grozījumus likumā, kad tas tiks atvērts</w:t>
            </w:r>
            <w:r w:rsidR="00000000" w:rsidRPr="00000000" w:rsidDel="00000000">
              <w:rPr>
                <w:rtl w:val="0"/>
              </w:rPr>
              <w:t xml:space="preserve">."), aicinām papildināt Ministru kabineta sēdes protokollēmuma projektu ar attiecīga satura uzdevumu, nodrošinot, ka pilnvarojums noteiktā laikā tiek precizēts.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08.04.2026.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23-TA-1986</w:t>
    </w:r>
    <w:r>
      <w:br/>
    </w:r>
    <w:r w:rsidR="00000000" w:rsidRPr="00000000" w:rsidDel="00000000">
      <w:rPr>
        <w:rtl w:val="0"/>
      </w:rPr>
      <w:t xml:space="preserve">Izdrukāts 08.04.2026.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Atzinumi_23-TA-1986.docx</dc:title>
</cp:coreProperties>
</file>

<file path=docProps/custom.xml><?xml version="1.0" encoding="utf-8"?>
<Properties xmlns="http://schemas.openxmlformats.org/officeDocument/2006/custom-properties" xmlns:vt="http://schemas.openxmlformats.org/officeDocument/2006/docPropsVTypes"/>
</file>