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nodod lietošanā vai apgrūtina valstij piederošo vai piekrītošo zemi publiskās lietošanas dzelzceļa infrastruktūras zemes nodalījuma 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saskaņošanai tiek virzīts kā steidzams un norādītais steidzamības pamatojums ir, ka šobrīd nav spēkā esoša regulējuma, kurš noteiktu kārtību, kādā nodod lietošanā vai apgrūtina valstij piederošo vai piekrītošo zemi publiskās lietošanas dzelzceļa infrastruktūras zemes nodalījuma joslā, </w:t>
            </w:r>
            <w:r w:rsidR="00000000" w:rsidRPr="00000000" w:rsidDel="00000000">
              <w:rPr>
                <w:u w:val="single"/>
                <w:rtl w:val="0"/>
              </w:rPr>
              <w:t xml:space="preserve">jo 2022.gada 1.novembrī spēku zaudēja Ministru kabineta 2017.gada 13.jūnija noteikumi Nr.340 "Kārtība, kādā nodod lietošanā vai apgrūtina valstij piederošo vai piekrītošo zemi publiskās lietošanas dzelzceļa infrastruktūras zemes nodalījuma joslā"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Nr.606 "Ministru kabineta kārtības rullis" (turpmāk - Ministru kabineta kārtības rullis) 55.2.apakšpunktu atbildīgā ministrija, novirzot projektu saskaņošanai,</w:t>
            </w:r>
            <w:r w:rsidR="00000000" w:rsidRPr="00000000" w:rsidDel="00000000">
              <w:rPr>
                <w:u w:val="single"/>
                <w:rtl w:val="0"/>
              </w:rPr>
              <w:t xml:space="preserve"> steidzamības kārtību var piemērot tikai izņēmuma gadījumā</w:t>
            </w:r>
            <w:r w:rsidR="00000000" w:rsidRPr="00000000" w:rsidDel="00000000">
              <w:rPr>
                <w:rtl w:val="0"/>
              </w:rPr>
              <w:t xml:space="preserve">,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r w:rsidR="00000000" w:rsidRPr="00000000" w:rsidDel="00000000">
              <w:rPr>
                <w:u w:val="single"/>
                <w:rtl w:val="0"/>
              </w:rPr>
              <w:t xml:space="preserve">Par steidzamības pamatu netiek uzskatīts iepriekš laikus zināma uzdevuma izpildes termiņa kavējums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steidzamības pamatojums neatbilst Ministru kabineta kārtības rullī noteiktajam, kā arī to ka projekta izvērtēšanai ir nepieciešams papildus laiks, Finanšu ministrijas atzinums par projektu tiks sniegs atbilstoši Ministru kabineta kārtības rullī paredzētajai vispārējai kārtībai - 10 darbdienu laikā (tas ir, līdz 2022.gada 23.decembrim).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12.12.2022.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12.12.2022.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