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robežsardzes koledžas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Koledžas stratēģiskās specializācijas joma ir Civilā un militārā aizsardzība (izglītības programmu kopa – Robežapsardze). Koledža īsteno savu studiju un pētniecības darbību atbilstoši stratēģiskās specializācijas jomai.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Profesionālās izglītības likuma 1. panta otrās daļas 17. punktam  profesionālās izglītības iestādes stratēģiskā specializācija  ir  profesionālās izglītības iestādes dibinātāja noteiktas darba tirgū nepieciešamo speciālistu sagatavošanai atbilstošas izglītības tematiskās jomas, kurās specializējas profesionālās izglītības iestāde, lūdzam redakcionāli precizēt 7. punkta 1. teikumu,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stratēģiskās specializācija ir  izglītības tematiskajā jomā "Civilā un militārā aizsardzība" (izglītības programmu kopa – Robežapsardze).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iespējas sniegšana studējošajiem sagatavoties izglītības turpināšanai, lai iegūtu pirmā cikla profesionālo augstāko izglītību un sestā līmeņa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apakšpunkta redakciju atbilstoši Ministru kabineta2023. gada 13. jūnija noteikumu Nr. 305 "Noteikumi par valsts profesionālās augstākās izglītības standartu" 17. punktam, kas nosaka, ka iegūtā piektā līmeņa profesionālā kvalifikācija, par ko tiek izsniegts īsā cikla profesionālās augstākās izglītības un profesionālās kvalifikācijas diploms, dod tiesības turpināt izglītību pirmā cikla augstākās izglītības studiju programmā, izpildot uzņemšanas prasības attiecīgajā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sadarbībā ar Valsts robežsardzi izstrādāt eksaminācijas saturu un metodes, kā arī organizēt kvalifikācijas eksāmenus;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Profesionālās izglītības likuma 1. panta otrās daļas 5.</w:t>
            </w:r>
            <w:r w:rsidR="00000000" w:rsidRPr="00000000" w:rsidDel="00000000">
              <w:rPr>
                <w:vertAlign w:val="superscript"/>
                <w:rtl w:val="0"/>
              </w:rPr>
              <w:t xml:space="preserve">1</w:t>
            </w:r>
            <w:r w:rsidR="00000000" w:rsidRPr="00000000" w:rsidDel="00000000">
              <w:rPr>
                <w:rtl w:val="0"/>
              </w:rPr>
              <w:t xml:space="preserve">punktam  valsts pārbaudījums, kurā personai, iegūstot pietiekamu vērtējumu, piešķir attiecīga līmeņa profesionālo kvalifikāciju, ko apliecina valsts atzīts profesionālās kvalifikācijas dokuments, ir profesionālās kvalifikācijas eksāmens, lūdzam vārdus "kvalifikaācijas eksāmens" aizstāt ar vārdiem "profesionālās kvalifikācijas eksāmens".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izglītojamie – profesionālās tālākizglītības programmas apguvēji.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35.4. apakšpunktu, jo atbilstoši Profesionālās izglītības likuma 20.</w:t>
            </w:r>
            <w:r w:rsidR="00000000" w:rsidRPr="00000000" w:rsidDel="00000000">
              <w:rPr>
                <w:vertAlign w:val="superscript"/>
                <w:rtl w:val="0"/>
              </w:rPr>
              <w:t xml:space="preserve">2</w:t>
            </w:r>
            <w:r w:rsidR="00000000" w:rsidRPr="00000000" w:rsidDel="00000000">
              <w:rPr>
                <w:rtl w:val="0"/>
              </w:rPr>
              <w:t xml:space="preserve"> panta pirmajai daļai koledžas personālu veido tikai  akadēmiskais personāls,  vispārējais  koledžas personāls un studējošie.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iesniegt priekšlikumus par izglītības programmu pilnveidošanu;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40.4.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iesniegt priekšlikumus par profesionālās izglītības programmu pilnveidošanu;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Akadēmiskā personāla pienākumi ir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41. punkta redakciju saskaņot ar Augstskolu likuma 32. panta piektajā daļā noteikto vai, piemēram, veidot 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radoši un atbildīgi piedalīties izglītības programmu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precizēts 41.1.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radoši un atbildīgi piedalīties profesionālās izglītības programmu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Koledžas studējošajiem un izglītojamiem ir šādas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45. punkta redakciju precizēt atbilstoši Augstskolu likuma 50. pantam vai, piemēram, veidot atsauci. </w:t>
            </w:r>
            <w:r w:rsidR="00000000" w:rsidRPr="00000000" w:rsidDel="00000000">
              <w:rPr>
                <w:rtl w:val="0"/>
              </w:rPr>
              <w:t xml:space="preserve">Profesionālās izglītības likuma 20.</w:t>
            </w:r>
            <w:r w:rsidR="00000000" w:rsidRPr="00000000" w:rsidDel="00000000">
              <w:rPr>
                <w:vertAlign w:val="superscript"/>
                <w:rtl w:val="0"/>
              </w:rPr>
              <w:t xml:space="preserve">1</w:t>
            </w:r>
            <w:r w:rsidR="00000000" w:rsidRPr="00000000" w:rsidDel="00000000">
              <w:rPr>
                <w:rtl w:val="0"/>
              </w:rPr>
              <w:t xml:space="preserve"> panta trešā daļā noteikts, ka studējošo tiesības nosaka Augstskolu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 pēc profesionālās izglītības programmas sekmīgas apguves saņemt valsts atzītu profesionālās augstākās izglītības (profesionālās kvalifikācijas) apliecinošu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koledža īsteno ne tikai profesionālās augstākās izglītības programmas, bet arī citas profesionālās izglītības programmas, par kuru apguvi netiek izsniegts profesionālo augstāko izglītību apliecinošs dokuments,   lūdzam precizēt  45.4.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profesionālās izglītības programmas vai tās daļas apguves izglītojamie saņem Profesionālās izglītības likumā un Augstskolu likumā  noteiktos izglītības dokumentus atbilstoši normatīvajos aktos noteiktajiem kritērijiem un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22-TA-3698</w:t>
    </w:r>
    <w:r>
      <w:br/>
    </w:r>
    <w:r w:rsidR="00000000" w:rsidRPr="00000000" w:rsidDel="00000000">
      <w:rPr>
        <w:rtl w:val="0"/>
      </w:rPr>
      <w:t xml:space="preserve">Izdrukāts 07.11.2023.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22-TA-3698</w:t>
    </w:r>
    <w:r>
      <w:br/>
    </w:r>
    <w:r w:rsidR="00000000" w:rsidRPr="00000000" w:rsidDel="00000000">
      <w:rPr>
        <w:rtl w:val="0"/>
      </w:rPr>
      <w:t xml:space="preserve">Izdrukāts 07.11.2023.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Atzinumi_22-TA-3698.docx</dc:title>
</cp:coreProperties>
</file>

<file path=docProps/custom.xml><?xml version="1.0" encoding="utf-8"?>
<Properties xmlns="http://schemas.openxmlformats.org/officeDocument/2006/custom-properties" xmlns:vt="http://schemas.openxmlformats.org/officeDocument/2006/docPropsVTypes"/>
</file>