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Pamatizglītības programmas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pielikuma jaunā redakcija: “23. Izglītības iestādei apstiprinātā pedagogu darba samaksas fonda ietvaros ir tiesības:</w:t>
            </w:r>
            <w:r w:rsidR="00000000" w:rsidRPr="00000000" w:rsidDel="00000000">
              <w:rPr>
                <w:i w:val="1"/>
                <w:rtl w:val="0"/>
              </w:rPr>
              <w:t xml:space="preserve">23.1. atsevišķu mācību priekšmetu apguvei dalīt klasi grupās;</w:t>
            </w:r>
            <w:r w:rsidR="00000000" w:rsidRPr="00000000" w:rsidDel="00000000">
              <w:rPr>
                <w:i w:val="1"/>
                <w:rtl w:val="0"/>
              </w:rPr>
              <w:t xml:space="preserve">23.2.  apvienot viena izglītības posma klašu skolēnus, kuri atbilstoši Izglītības likuma pārejas noteikumos noteiktajam atteikušies no krievu valodas kā otrās svešvalodas apguves, citas otrās svešvalodas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11. pielikuma jaunās redakcijas 23. punktā paredzēt tiesības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apstiprinātā pedagogu darba samaksas fonda ietvaros atsevišķu mācību priekšmetu apguvei dalīt klasi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 ne vairāk kā divu viena izglītības posma klašu skolēnus atsevišķa mācību priekšmeta apguvei ne vairāk kā 60% klases mācību 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klašu grupā (1. – 3. klase, 4. – 6. klase. 7. – 9. klase) ir ļoti mazas klases (piemēram, 8 skolēni klasē), vairākos mācību priekšmetos gan finansiālu, gan pedagoģisku apsvērumu dēļ (grupas dinamika, viedokļu dažādība, grupu un komandu komplektēšanas iespējas) ir lietderīgi veidot apvienotas grupas dažādos mācību priekšmetos vai mācību priekšmetu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16.02.2026.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16.02.2026.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Atzinumi_25-TA-1552.docx</dc:title>
</cp:coreProperties>
</file>

<file path=docProps/custom.xml><?xml version="1.0" encoding="utf-8"?>
<Properties xmlns="http://schemas.openxmlformats.org/officeDocument/2006/custom-properties" xmlns:vt="http://schemas.openxmlformats.org/officeDocument/2006/docPropsVTypes"/>
</file>