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Pašreizējā situācija, problēmas un risinājumi 2. punktu - precizēt finanšu pakalpojumu klāstu ar piedāvāto redakciju. Īpaši vēlamies uzsvērt, ka Aizsardzības ministrija atzinuma sagatavošanas izvērtējumu veiks patstāvīgi (nevis balstoties uz Ekonomikas ministrijas izstrādātu metodiku).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finanšu pakalpojumu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537 4.2. apakšpunkts nosaka, ka garantijas sniedz tādiem finanšu pakalpojumiem kā finanšu pakalpojums – finansētāja izsniegti aizdevumi investīciju veikšanai un apgrozāmo līdzekļu finansēšanai, finanšu līzings. Ar MK Noteikumu projektu tiek precizēts, ka MK noteikumu Nr. 537 4.2. punkts tiek papildināts ar banku garantijām kā piemērojamu finanšu pakalpojuma veidu, tādējādi paplašinot atbalstāmo instrumentu spektru, kas programmas atbalstāmo finanšu pakalpojumu ietvaros tika iekļauti līdz ar MK 18.06.2024 grozījumiem (noteikumi Nr. 362). MK Noteikumu Nr. 537 9. punkts nosaka finanšu pakalpojumu veidus. Uzskaitītie pakalpojumu veidi var tikt iekļauti vienā finanšu pakalpojuma līgumā, kas noslēgts starp finansētāju un saimnieciskās darbības veicēju, t.sk. MK Noteikumu projekts paredz, ka garantijām var pieteikties komersanti militārās jomas investīciju projektiem, kam ir prioritāra nozīme pret citiem investīciju projektiem, lai nodrošinātu Ministru prezidentes E. Siliņas 2025. gada 5. marta rīkojuma Nr. 2025/1.2.1.-77 izpildi, kas paredz izstrādāt plānu efektīvai aizsardzības un drošības finansējuma palielināšanai. Atbalsta piešķiršanas ietvaros, ja saimnieciskās darbības veicējs plāno militāro investīciju projektu, pirms garantijas saņemšanas tam jāsaņem Aizsardzības ministrijas atzinums par attiecīgā projekta atbilstību būtiskām drošības interesēm, kas saistītas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Garantijas, kas šo noteikumu ietvaros tiek piešķirtas militārajiem investīciju projektiem, nav kvalificējams kā komercdarbības atbalsts, un tam nav jāpiemēro šajos noteikumos ietvertie Komisijas regulas Nr. 2023/2831 un Komisijas regulas Nr. 1408/2013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projekta 8. punkts nosaka, ka, garantijas, kas šo noteikumu ietvaros tiek piešķirtas militāru projektu īstenošanai, nav kvalificējamas kā komercdarbības atbalsts, un tam nav jāpiemēro šajos noteikumos ietvertie Komisijas regulas Nr. 2023/2831 vai Komisijas regulas Nr. 1408/2013 nosacījumi. Tādējādi arī garantijām var pieteikties šīs jomas pārstāvji. Piesakoties atbalstam militāru projektu īstenošanai, būs nepieciešams saņemt atzinumu no Aizsardzības ministrijas par militārā projekta atbilstību būtiskām drošības interesēm, kas saistītas ar ieroču, munīcijas un militārā aprīkojuma ražošanu. Lai saņemtu atzinumu, komersantam jāvēršas Aizsardzības ministrijā ar iesniegumu, kuram pievienots apraksts par militārā projekta atbilstību būtiskām drošības interesēm, kas saistītas ar ieroču, munīcijas un militārā aprīkojuma ražošanu (turpmāk – apraksts). Aprakstā tiek norādīta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par militārā projekta būtību (kādi produkti tiks ražoti, kāds ir plānotais ražošanas apjoms, jaudas un jebkura cita informācija, kas palīdz izvērtēt produkta pielietojumu, unikalitāti un citus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Komersanta līdzšinējā pieredze tāda paša vai līdzīga militārā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Saikne ar Latvijas Nacionālo bruņoto spēku ilgtermiņa attīstību (ja attiecināms, norādot informāciju, balstoties uz, piemēram, Nacionālo bruņoto spēku ilgtermiņa attīstības 2025 –2036 kopsavilkumu, Aizsardzības industrijas un inovāciju atbalsta stratēģiju 2025 – 2036, , Vadlīnijām aizsardzības un drošības industrijas iesaistei aizsardzības spēju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 ar Latvijas un NATO/ES valstu bruņotajiem spēkiem (norādot visas līdzšinējās sadarbības, noslēgtos līgumus, dalību iepirkumos, tirgus izpētēs, testos, mācībās u.c.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Plānotais noieta tirgus (potenciālie klienti, tirgus segmenti, ģeogrāfiskās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partneri (norādīt visus projekta īstenošanā iesaistītos partnerus – gan tos, ar kuriem jau ir līgumiskas vienošanās, gan tos, ar kuriem vēl notiek sarunas, gan tos, kurus vēl plānots uzrunāt);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finansētāji, investori (norādīt gan tos, ar kuriem jau ir uzņemtas saistības (hard commitment), gan tos, kuri ir pauduši atbalstu iesaistīties pie noteiktiem apstākļiem (soft commitment).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izvērtēs aprakstā iekļauto informāciju un, ja nepieciešams, lūgs papildu informāciju, lai sniegtu atzinumu, vai komersanta pieteiktais militārais projekts ir vai nav uzskatāms par atbilstošu būtiskām drošības interesēm, kas saistītas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militāriem projektiem komercdarbības atbalsta regulējuma nosacījumi nav jāpiemēro, jo gadījumā, ja publiskā finansējuma piešķiršana (jebkādā formā) saimnieciskās darbības veicējiem ir paredzēta to īstenotajām darbībām vienīgi militārajā jomā (atbilstoši Līguma par Eiropas Savienības darbību 346.panta 1.daļas (b) apakšpunktā noteiktajam), attiecīgi “īstenojot valsts varu” un nodrošinot valsts drošības intereses, šāda publiskā finansējuma piešķiršana (jebkādā formā) nekvalificējas kā atbalsts tā saimnieciskajai darbībai un tādējādi nav jāpiemēro komercdarbības atbalsta regulējuma nosacījumi (skat. Komisijas paziņojuma par Līguma ar Eiropas Savienības darbību 107. panta 1. punktā minēto valsts atbalsta jēdzienu (2016/C 262/01) 17.punktu). Līdz ar to  finansējumu izsniedz kā atbalstu, kurš ir brīvs no komercdarbības atbalsta, ja tiek īstenots militārais projekts, un šādiem projektiem nav jāpiemēro Komisijas regulas Nr.  651/2014 vai Komisijas Regulas Nr. 2023/2831 nosacījumi. Savukārt garantijas, ko piešķir divējāda lietojuma produktu un tehnoloģiju jomā, izsniedz atbilstoši noteikumu 5. punktam, kam piemēro šajos noteikumos iekļautos Komisijas regulas Nr. 2023/2831 vai Komisijas regulas Nr. 1408/2013 nosacījumus, jo projekts tiek īstenots saimnieciskās darbības nolūkos un to ir iespējams komercializēt gan civilā, gan militārā jomā, tādējādi ar projektu netiek īstenota tikai valsts drošības intereses, kas ir valsts ekskluzīva kompetence. Garantijām, ko piešķir divējāda lietojuma produktu un tehnoloģiju jomā Aizsardzības ministrijas atzinums nav nepieciešams. Aizsardzības ministrija sniedz atzinumu tikai par projekta atbilstību būtiskām drošības interesēm, kas saistītas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komersanta projekts netiek atzīts par militāro projektu, kas atbilst būtiskām drošības interesēm, kas saistītas ar ieroču, munīcijas un militārā aprīkojuma ražošanu, tad atbalstu piešķirs saskaņā ar noteikumu 8. punktu jeb piemēros noteikumos ietvertos Komisijas regulas Nr. 2023/2831 vai Komisijas regulas  Nr. 1408/2013 komercdarbība atbalsta nosacījumus. Militārajiem projektiem atbalsts tiek sniegts saskaņā ar Valsts budžetā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projektiem drošības un  aizsardzības jomā, nav kvalificējamas kā komercdarbības atbalsts, un tām nav jāpiemēro šajos noteikumos ietvertie Komisijas regulas Nr. 2023/2831 vai Komisijas regulas Nr. 1408/2013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8.</w:t>
            </w:r>
            <w:r w:rsidR="00000000" w:rsidRPr="00000000" w:rsidDel="00000000">
              <w:rPr>
                <w:vertAlign w:val="superscript"/>
                <w:rtl w:val="0"/>
              </w:rPr>
              <w:t xml:space="preserve">1</w:t>
            </w:r>
            <w:r w:rsidR="00000000" w:rsidRPr="00000000" w:rsidDel="00000000">
              <w:rPr>
                <w:rtl w:val="0"/>
              </w:rPr>
              <w:t xml:space="preserve">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vertAlign w:val="superscript"/>
                <w:rtl w:val="0"/>
              </w:rPr>
              <w:t xml:space="preserve">1</w:t>
            </w:r>
            <w:r w:rsidR="00000000" w:rsidRPr="00000000" w:rsidDel="00000000">
              <w:rPr>
                <w:rtl w:val="0"/>
              </w:rPr>
              <w:t xml:space="preserve"> Garantijas, kas šo noteikumu ietvaros tiek piešķirtas militāriem investīciju projektiem, nav kvalificējamas kā komercdarbības atbalsts, un tām nav jāpiemēro šajos noteikumos ietvertie Komisijas regulas Nr. 2023/2831 vai Komisijas regulas Nr. 1408/2013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Saimnieciskās darbības veicējs, iesniedzot projekta pieteikumu sabiedrībā "Altum" atbalsta saņemšanai militāriem projektiem, iesniedz arī Aizsardzības ministrijas atzinumu par militārā projekta atbilstību drošības interesēm. Pēc atzinuma saņemšanas par militārā projekta atbilstību drošības interesēm, kas saistītas ar ieroču, munīcijas un militārā aprīkojuma ražošanu, saimnieciskās darbības veicējs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w:t>
            </w:r>
            <w:r w:rsidR="00000000" w:rsidRPr="00000000" w:rsidDel="00000000">
              <w:rPr>
                <w:vertAlign w:val="superscript"/>
                <w:rtl w:val="0"/>
              </w:rPr>
              <w:t xml:space="preserve">3</w:t>
            </w:r>
            <w:r w:rsidR="00000000" w:rsidRPr="00000000" w:rsidDel="00000000">
              <w:rPr>
                <w:rtl w:val="0"/>
              </w:rPr>
              <w:t xml:space="preserve">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Saimnieciskās darbības veicējs, iesniedzot projekta pieteikumu sabiedrībā "Altum" atbalsta saņemšanai militāriem projektiem, iesniedz arī Aizsardzības ministrijas atzinumu par militārā projekta atbilstību būtiskām drošības interesēm, kas saistītas ar ieroču, munīcijas un militārā aprīkojuma ražošanu. Pēc atzinuma saņemšanas par militārā projekta atbilstību būtiskām drošības interesēm, kas saistītas ar ieroču, munīcijas un militārā aprīkojuma ražošanu, saimnieciskās darbības veicējs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garantijas tiek sniegtas vienīgi militārajiem investīciju projektiem, ja komersants iesniedz sabiedrībai "Altum" Aizsardzības ministrijas atzinumu par komersanta investīciju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10.10. 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garantijas tiek sniegtas militāriem investīciju projektiem, ja komersants iesniedz sabiedrībai "Altum" Aizsardzības ministrijas atzinumu par komersanta investīciju projekta atbilstību būtiskām drošības interesēm, kas saistītas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18.09.2025.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18.09.2025.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