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pārējām atbildīgajām institūcijām plānā iekļauto pasākumu izpildi izvērtēt vienlaikus ar plāna pārskatīšanu pēc četriem gadiem, atbilstoši normatīvajiem aktiem par kopējo gaisu piesārņojošo vielu emisiju samazināšanu un uzskaiti un iekļaut izvērtējuma rezultātus aktualizētajā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termiņš ir līdz 2030.gadam, lūdzam Rīkojuma projekta 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sadarbībā ar pārējām atbildīgajām institūcijām par plānā iekļauto pasākumu izpildi sagatavot un klimata un enerģētikas ministram līdz 2027.gada 1.decembrim iesniegt noteiktā kārtībā Ministru kabinetā informatīvo ziņojumu par plāna īstenošanas vidusposma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aktualizācija tikai pēc četriem gadiem, ievērojot tā:  a) nozīmi cilvēku veselības uzlabošanā; b) nesasniegtās amonjaka samazināšanas mērķvērtības, ir novēlots termiņš, lai savlaicīgi veiktu finanšu pārdali par labu tiem pasākumiem, kas ir efektīvi konkrētu gaisa piesārņojošo vielu un arī priekšlaicīgas nāves gadījuma skaita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sadarbībā ar pārējām atbildīgajām institūcijām par plānā iekļauto pasākumu izpildi sagatavot un klimata un enerģētikas ministram līdz 2027.gada 1.decembrim iesniegt noteiktā kārtībā Ministru kabinetā informatīvo ziņojumu par plāna īstenošanas vidusposma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2. oktobra noteikumu Nr. 614 “Kopējo gaisu piesārņojošo vielu emisiju samazināšanas un uzskaites noteikumi” 9.2.punktam, lūdzam papildināt Plāna projektu ar katra pasākuma izmaksu efektivitātes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kopsavilkumā norādīto “</w:t>
            </w:r>
            <w:r w:rsidR="00000000" w:rsidRPr="00000000" w:rsidDel="00000000">
              <w:rPr>
                <w:i w:val="1"/>
                <w:rtl w:val="0"/>
              </w:rPr>
              <w:t xml:space="preserve">Plāna pasākumu īstenošana palīdzēs nodrošināt Direktīvā 2016/2284/ES Latvijai noteikto gaisu piesārņojošo vielu emisiju samazināšanas mērķu sasniegšanu līdz 2030.gadam un veicinās cilvēku veselības un ekosistēmu aizsardzībai atbilstošas gaisa kvalitātes nodrošināšanu</w:t>
            </w:r>
            <w:r w:rsidR="00000000" w:rsidRPr="00000000" w:rsidDel="00000000">
              <w:rPr>
                <w:rtl w:val="0"/>
              </w:rPr>
              <w:t xml:space="preserve">”, lūdzam  Mērķim 3 "Panākt priekšlaicīgas nāves gadījuma skaita samazinājumu" (10.lp.)  noteikt </w:t>
            </w:r>
            <w:r w:rsidR="00000000" w:rsidRPr="00000000" w:rsidDel="00000000">
              <w:rPr>
                <w:u w:val="single"/>
                <w:rtl w:val="0"/>
              </w:rPr>
              <w:t xml:space="preserve">tādu progresa rādītāja mērķa vērtību, kas atbilst aktuālajai situācija</w:t>
            </w:r>
            <w:r w:rsidR="00000000" w:rsidRPr="00000000" w:rsidDel="00000000">
              <w:rPr>
                <w:rtl w:val="0"/>
              </w:rPr>
              <w:t xml:space="preserve">i. Proti, atbilstoši norādītajam datu avotam (Eiropas Savienības statistikas birojs: </w:t>
            </w:r>
            <w:r w:rsidR="00000000" w:rsidRPr="00000000" w:rsidDel="00000000">
              <w:rPr>
                <w:i w:val="1"/>
                <w:rtl w:val="0"/>
              </w:rPr>
              <w:t xml:space="preserve">Premature deaths due to exposure to fine particulate matter (PM2.5)</w:t>
            </w:r>
            <w:r w:rsidR="00000000" w:rsidRPr="00000000" w:rsidDel="00000000">
              <w:rPr>
                <w:rtl w:val="0"/>
              </w:rPr>
              <w:t xml:space="preserve">), 2022.gadā Latvijā konstatēti  822 gadījumi, savukārt plānā kā 2030.gadā sasniedzamā mērķa vērtība tiek prognozēti 1000 gadījumi, tātad faktiski tiek plānots, ka nāves gadījumu skaits pieaugs salīdzinājumā ar 2022.gadu.  Nav skaidrs, kāpēc kā progresa rādītāja bāzes gads tiek izmantots 2021.gads, ja ir pieejami jaunāki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lūdzam veikt rādītāja mērķa vērtības 2030.gadam samazinājumu</w:t>
            </w:r>
            <w:r w:rsidR="00000000" w:rsidRPr="00000000" w:rsidDel="00000000">
              <w:rPr>
                <w:rtl w:val="0"/>
              </w:rPr>
              <w:t xml:space="preserve"> atbilstoši pieņēmumam, ka PM2,5 samazināšana sekmēs priekšlaicīgas nāves gadījumu samazinājumu (nevis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paredzēts izvērtēt plānā iekļauto pasākumu efektivitāti, lai būtu iespējams ierobežotu budžeta līdzekļu apstākļos pieņemt lēmumus par papildu līdzekļu piešķiršanu tiem pasākumiem, kas visefektīvāk samazina gaisa piesārņojošās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precziēt tabulas Nr. 3.1. "Bāzes scenārijā iekļautās rīcībpolitikas un pasākumi" kolonnā "Piešķirtais finansējums, papildus nepieciešamais finansējums (EUR) un iespējamais finansējuma avots" norādīto informāciju, identificējot atsevišķi piešķirto finasējumu un papildus nepieciešamo finasējumu.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pie vairākiem atšķirīgiem pasākumiem ir norādīts identiska apmēra un avota finansējums,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pasākumiem B1.4.2. un B2.4. norādīts finansējums 29,304 milj. EUR - ANMP investīcija 1.2.1.3.i;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pasākumiem B1.4.2. un B2.3. norādīts finansējums 75,267 milj. EUR - ANMP investīcija 1.2.1.2.i (bet pie pasākuma B4.4. ir no šī paša finansējuma avota izdalīts apjoms -  5,319 milj. EUR - ANMP 1.2.1.2.i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pasākumiem B1.4.2. un B2.2. norādīts finansējums 23,956 milj. EUR - ANMP investīcija 1.2.1.4.i;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pasākumiem B2.1. un B3.1.1. norādīts finansējums 57,282 milj. EUR – ANMP investīcija 1.2.1.1.i.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1.5.sadaļu "Saskaņotība ar citu jomu politikām un aktuālie problēmjautājumi", norādot pie katra no politikas plānošanas dokumentiem tos rezultatīvos rādītājus (un to mērķavērtības), kuri attiecas uz gaisa piesārņojuma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 gada 1. septembra politikas plānošanas dokumenti un to īstenošanas informatīvie ziņojumi ir pieejami tīmekļvietnē </w:t>
            </w:r>
            <w:r w:rsidR="00000000" w:rsidRPr="00000000" w:rsidDel="00000000">
              <w:rPr>
                <w:i w:val="1"/>
                <w:u w:val="single"/>
                <w:rtl w:val="0"/>
              </w:rPr>
              <w:t xml:space="preserve">likumi.lv</w:t>
            </w:r>
            <w:r w:rsidR="00000000" w:rsidRPr="00000000" w:rsidDel="00000000">
              <w:rPr>
                <w:rtl w:val="0"/>
              </w:rPr>
              <w:t xml:space="preserve">, bet datu bāze POLSIS turpina pastāvēt kā arhīvs, lūdzam pēc iespējas zemsvītras atsaucēs norādīt saites uz </w:t>
            </w:r>
            <w:r w:rsidR="00000000" w:rsidRPr="00000000" w:rsidDel="00000000">
              <w:rPr>
                <w:i w:val="1"/>
                <w:u w:val="single"/>
                <w:rtl w:val="0"/>
              </w:rPr>
              <w:t xml:space="preserve">likumi.lv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sadaļā “Plāna kopsavilkums”(8.lp.) minēts “</w:t>
            </w:r>
            <w:r w:rsidR="00000000" w:rsidRPr="00000000" w:rsidDel="00000000">
              <w:rPr>
                <w:i w:val="1"/>
                <w:rtl w:val="0"/>
              </w:rPr>
              <w:t xml:space="preserve">Lai nodrošinātu Latvijai noteikto gaisu piesārņojošo vielu emisiju samazināšanas mērķu izpildi laika periodam no 2024. līdz 2030. gadam un uzlabotu gaisa kvalitāti, noteikti pasākumi, kas ietverti Plāna 4. nodaļā.</w:t>
            </w:r>
            <w:r w:rsidR="00000000" w:rsidRPr="00000000" w:rsidDel="00000000">
              <w:rPr>
                <w:rtl w:val="0"/>
              </w:rPr>
              <w:t xml:space="preserve">” Ņemot vērā, ka Plāna termiņš ir 2025.-2030.gadam, lūdzam attiecīgi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