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23-TA-750: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17. jūlija noteikumos Nr. 421 "Kārtība, kādā veic gadskārtējā valsts budžeta likumā noteiktās apropriācijas izmaiņas"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24.8. valsts budžeta līdzfinansējumu valsts dibinātai augstskolai vai valsts, vai valsts augstskolas dibinātam zinātniskajam institūtam projektu īstenošanai programmās “Digitālā Eiropa”, “Erasmus+” (izņemot mobilitātes projektus), “Radošā Eiropa”, “ES – veselībai” un “Nordplus”, atbilstoši apstiprināta projekta nosacījumiem. Valsts budžeta līdzfinansējumu piešķir, ievērojot šādus nosacījumus: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anotācijā ir ietverta norāde, ka nozares ministrija, pirms tā sniedz atzinumu, izvērtē, vai projektā plānotās darbības nav uzskatāmas par komercdarbības atbalstu Komercdarbības atbalsta kontroles likuma izpratnē. Savukārt MKN projektā nav norādīts, ka nozares ministrija šādu izvērtējumu veiks. Ievērojot izteikto iebildumu, lūdzam precizēt MKN projektu tā, lai būtu nepārprotami skaidrs nozares ministrijas pienākums vērtēt, vai projekti ir ar saimniecisko darbību nesaistīti projekti.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Izglītības un zinātnes ministrija MKN anotācijā un MKN projektā 29.</w:t>
            </w:r>
            <w:r w:rsidR="00000000" w:rsidRPr="00000000" w:rsidDel="00000000">
              <w:rPr>
                <w:vertAlign w:val="superscript"/>
                <w:rtl w:val="0"/>
              </w:rPr>
              <w:t xml:space="preserve">1</w:t>
            </w:r>
            <w:r w:rsidR="00000000" w:rsidRPr="00000000" w:rsidDel="00000000">
              <w:rPr>
                <w:rtl w:val="0"/>
              </w:rPr>
              <w:t xml:space="preserve"> punktā skaidro, ka atbalsts tiks sniegts darbībām, kurām nav saimnieciska rakstura. Attiecīgi nav skaidrs, kādēļ anotācijā teikts, ka tiek plānots veikt izvērtējumu par atbilstību Komercdarbības atbalsta kontroles likuma prasībām, nevis vērtēt to, vai projektā plānotās darbības ir uzskatāmas par ar saimniecisko darbību nesaistītām. Lūdzam precizēt anotāciju.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24.8.1. par attiecīgo nozares politiku atbildīgā ministrija ir izvērtējusi un secinājusi, ka projektā plānotās darbības nav uzskatāmas par komercdarbības atbalstu Komercdarbības atbalsta kontroles likuma izpratnē un ir bez saimnieciska rakstura. Ja 24.8. apakšpunktā minētais finansējuma saņēmējs  veic arī saimniecisko darbību, saimnieciskās darbības finansējums, izmaksas un ieņēmumi tiek uzskaitītas  atsevišķi, nodrošinot izmaksu nodalīšanu. Ja nodalīšanu nav iespējams pierādīt, tad projekts uzskatāms par saimniecisku projektu;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MKN projekta 24.8.1. punkta redakcija nenodrošina nepārprotamu izpratni par to, ka valsts budžeta finansējumu piešķirs tikai tādiem projektiem, kuros tiek īstenotas tikai darbības, kurām nav saimnieciska rakstura, pretēji tam, kā tas skaidrots anotācijā. Lūdzam papildināt MKN projektu ar jaunu punktu, kas noteiktu, ka atbalsts tiks piešķirts tikai ar saimniecisko darbību nesaistītiem projektiem, un projektiem, kas saistīti ar saimnieciskās darbības veikšanu, valsts budžeta finansējums piešķirts netiks.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Papildināt ar 24.8. apakšpunktu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2022. gada 20. jūlijā stājās spēkā grozījumi likumā "Par piesārņojumu", kas paredz ietvaru Modernizācijas fonda izveidei, finansējuma izmantošanas nosacījumus un ziņošanas kārtību. Modernizācijas fonds ir jauns finansēšanas mehānisms ar mērķi atbalstīt oglekļa mazietilpīgus ieguldījumus, atbalstot valstu virzību uz klimatneitralitāti. Lai harmonizētu likuma "Par piesārņojumu" normas ar Modernizācijas fonda īstenošanai saistošo valsts budžeta izpildes procesa normatīvo regulējumu, ierosinām pilnveidot normas un noteikumu projektu papildināt ar punktu šādā redakcijā: "aizstāt noteikumu 24.1., 24.4.apakšpunktos un 35. punktā vārdus “emisijas kvotu izsolīšanas instrumenta” ar vārdiem “emisijas kvotu izsoļu ieņēmumu instrumenta”.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Žanete Zvaigzne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skaidrs, kādēļ anotācijā ir norādīts, ka līdzfinansējumu piešķir valsts dibinātām augstskolām, vai valsts, vai valsts augstskolas dibinātiem zinātniskajiem institūtiem, kas atbilst pētniecības organizācijas definīcijai, atbilstoši Komisijas regulas Nr. 651/2014 2. panta 83. punktā noteiktajai definīcijai, ja MKN projekts tādu nosacījumu neparedz. Lūdzam nodrošināt anotācijā sniegtās informācijas atbilstību MKN projektam.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r w:rsidR="00000000" w:rsidRPr="00000000" w:rsidDel="00000000">
              <w:rPr>
                <w:vertAlign w:val="superscript"/>
                <w:rtl w:val="0"/>
              </w:rPr>
              <w:t xml:space="preserve">1</w:t>
            </w:r>
            <w:r w:rsidR="00000000" w:rsidRPr="00000000" w:rsidDel="00000000">
              <w:rPr>
                <w:rtl w:val="0"/>
              </w:rPr>
              <w:t xml:space="preserve"> Par šo noteikumu 24.8.1. apakšpunktā minētajām darbībām bez saimnieciska rakstura uzskata darbības, kas atbilst Eiropas Komisijas paziņojuma “Pētniecībai, izstrādei un inovācijai piešķiramā valsts atbalsta nostādnes” (Eiropas Savienības Oficiālais Vēstnesis, 2022. gada 28. oktobris, Nr. C414) nosacījumiem.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atbalsta saņēmējam būtu skaidrs, kas ir darbības bez saimnieciska rakstura, lūdzam norādīt konkrētu atsauci uz Eiropas Komisijas paziņojuma “Pētniecībai, izstrādei un inovācijai piešķiramā valsts atbalsta nostādnes” 2022. gada 28. oktobris, Nr. C414/01, piemēram, punktu vai apakšpunktu. Vienlaikus vēršam uzmanību, ka nacionālajos tiesību aktos parasti tiek pārņemtas Eiropas Komisijas paziņojuma normas, nevis sniegtas atsauces uz šo aktu, tāpēc aicinām papildināt MKN projektu ar konkrētiem nosacījumiem no iepriekš minētajām pamatnostādnēm un sniegt atbilstošu skaidrojumu tā anotācijā.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23-TA-750</w:t>
    </w:r>
    <w:r>
      <w:br/>
    </w:r>
    <w:r w:rsidR="00000000" w:rsidRPr="00000000" w:rsidDel="00000000">
      <w:rPr>
        <w:rtl w:val="0"/>
      </w:rPr>
      <w:t xml:space="preserve">Izdrukāts 30.03.2023. 15.14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23-TA-750</w:t>
    </w:r>
    <w:r>
      <w:br/>
    </w:r>
    <w:r w:rsidR="00000000" w:rsidRPr="00000000" w:rsidDel="00000000">
      <w:rPr>
        <w:rtl w:val="0"/>
      </w:rPr>
      <w:t xml:space="preserve">Izdrukāts 30.03.2023. 15.14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Atzinumi_23-TA-750.docx</dc:title>
</cp:coreProperties>
</file>

<file path=docProps/custom.xml><?xml version="1.0" encoding="utf-8"?>
<Properties xmlns="http://schemas.openxmlformats.org/officeDocument/2006/custom-properties" xmlns:vt="http://schemas.openxmlformats.org/officeDocument/2006/docPropsVTypes"/>
</file>