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Konkurences padomei papildu nepieciešamais finansējums ir piešķirts un ieplānots likumprojektā “Par valsts budžetu 2024.gadam un budžeta ietvaru 2024., 2025. un 2026.gadam” Ekonomikas ministrijas budžeta apakšprogrammā 26.02.00 “Konkurences politikas ieviešana”, lūdzam attiecīgi precizēt un svītrot informāciju informatīvā ziņojuma sadaļā “Secinājumi un priekšlikumi”, ka Konkurences padomei jaunās funkcijas īstenošanai papildus nepieciešams valsts budžeta finansējums, kā arī sadaļā “3.3.KP iesaiste metodiskā atbalsta sniegšanā”, ka bez atbilstoša papildus finansējuma piešķiršanas Konkurences padomei nāktos pārorientēt resursus no tirgus uzraudzības pasākumiem uz zaudējumu atlīdzības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4.pielikuma “Metodiskā atbalsta sniegšanas izmaksu aprēķins” pirmo rindkopu, norādot, ka Konkurences padomei finansējums ir nevis nepieciešams, bet ir piešķirts saskaņā ar 2023.gada 26.septembra Ministru kabineta sēdē (prot. Nr.47, 43.§ “Informatīvais ziņojums “Par priekšlikumiem valsts budžeta prioritārajiem pasākumiem 2024. gadam un budžeta ietvaram 2024.–2026. gadam””) nolemto un ieplānots likumprojektā “Par valsts budžetu 2024.gadam un budžeta ietvaru 2024., 2025. un 2026.gadam” Ekonomikas ministrijas budžeta apakšprogrammā 26.02.00 “Konkurences politikas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15.11.2023.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15.11.2023.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Atzinumi_23-TA-1161.docx</dc:title>
</cp:coreProperties>
</file>

<file path=docProps/custom.xml><?xml version="1.0" encoding="utf-8"?>
<Properties xmlns="http://schemas.openxmlformats.org/officeDocument/2006/custom-properties" xmlns:vt="http://schemas.openxmlformats.org/officeDocument/2006/docPropsVTypes"/>
</file>