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23-TA-2031: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Jūras vides aizsardzības un pārvaldības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trešo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Pirms Ministru kabinets izsniedz atļauju vai licenci jūras izmantošanai, tas ar ikreizēju rīkojumu nosaka atļaujas vai licences laukumu jūrā šā panta otrās daļas 7.punktā noteikto darbību veikšanai elektronisko sakaru tīklu jūras kabeļlīniju ierīkošanai, ņemot vērā arī šā likuma 14.panta nosacījumus. Minēto rīkojumu, iepriekš pieprasot atzinumu no valsts sabiedrības ar ierobežotu atbildību "Latvijas Jūras administrācija" par rīkojuma projektu no kuģošanas drošības viedokļa sagatavo atbildīgā ministrija, pamatojoties uz personas iesniegumu, kuru var izskatīt cita Ministru kabineta noteikta valsts pārvaldes iestāde. Minēto rīkojumu elektrisko tīklu kabeļlīniju, zemūdens elektropārvades kabeļlīniju un zemūdens cauruļvadu, tai skaitā gāzesvadu, naftas un naftas produktu cauruļvadu, ierīkošanai, ņemot vērā arī šā likuma 14.panta nosacījumus un iepriekš pieprasot atzinumu no valsts sabiedrības ar ierobežotu atbildību "Latvijas Jūras administrācija" par rīkojuma projektu no kuģošanas drošības viedokļa, sagatavo atbildīgā ministrija pēc savas iniciatīvas."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likumprojektā piedāvātās Jūras vides aizsardzības un pārvaldības likuma (turpmāk – likums) 19. panta 3.</w:t>
            </w:r>
            <w:r w:rsidR="00000000" w:rsidRPr="00000000" w:rsidDel="00000000">
              <w:rPr>
                <w:vertAlign w:val="superscript"/>
                <w:rtl w:val="0"/>
              </w:rPr>
              <w:t xml:space="preserve">1</w:t>
            </w:r>
            <w:r w:rsidR="00000000" w:rsidRPr="00000000" w:rsidDel="00000000">
              <w:rPr>
                <w:rtl w:val="0"/>
              </w:rPr>
              <w:t xml:space="preserve"> daļas pirmais un otrais teikums paredz, ka Ministru kabinets ar ikreizēju rīkojumu (turpmāk – rīkojums) nosaka atļaujas vai licences laukumu jūrā elektronisko sakaru tīklu jūras kabeļlīniju, </w:t>
            </w:r>
            <w:r w:rsidR="00000000" w:rsidRPr="00000000" w:rsidDel="00000000">
              <w:rPr>
                <w:u w:val="single"/>
                <w:rtl w:val="0"/>
              </w:rPr>
              <w:t xml:space="preserve">elektrisko tīklu kabeļlīniju, zemūdens elektropārvades kabeļlīniju un zemūdens cauruļvadu, tai skaitā gāzesvadu, naftas un naftas produktu cauruļvadu, ierīkošanai</w:t>
            </w:r>
            <w:r w:rsidR="00000000" w:rsidRPr="00000000" w:rsidDel="00000000">
              <w:rPr>
                <w:rtl w:val="0"/>
              </w:rPr>
              <w:t xml:space="preserve"> elektronisko sakaru tīklu jūras kabeļlīniju ierīkošanai, un ka šo </w:t>
            </w:r>
            <w:r w:rsidR="00000000" w:rsidRPr="00000000" w:rsidDel="00000000">
              <w:rPr>
                <w:b w:val="1"/>
                <w:rtl w:val="0"/>
              </w:rPr>
              <w:t xml:space="preserve">rīkojumu atbildīgā ministrija sagatavo, pamatojoties uz personas iesniegumu</w:t>
            </w:r>
            <w:r w:rsidR="00000000" w:rsidRPr="00000000" w:rsidDel="00000000">
              <w:rPr>
                <w:rtl w:val="0"/>
              </w:rPr>
              <w:t xml:space="preserve">. Vienlaikus šīs daļas trešais teikums noteic, ka </w:t>
            </w:r>
            <w:r w:rsidR="00000000" w:rsidRPr="00000000" w:rsidDel="00000000">
              <w:rPr>
                <w:b w:val="1"/>
                <w:rtl w:val="0"/>
              </w:rPr>
              <w:t xml:space="preserve">rīkojumu</w:t>
            </w:r>
            <w:r w:rsidR="00000000" w:rsidRPr="00000000" w:rsidDel="00000000">
              <w:rPr>
                <w:rtl w:val="0"/>
              </w:rPr>
              <w:t xml:space="preserve"> </w:t>
            </w:r>
            <w:r w:rsidR="00000000" w:rsidRPr="00000000" w:rsidDel="00000000">
              <w:rPr>
                <w:u w:val="single"/>
                <w:rtl w:val="0"/>
              </w:rPr>
              <w:t xml:space="preserve">elektrisko tīklu kabeļlīniju, zemūdens elektropārvades kabeļlīniju un zemūdens cauruļvadu, tai skaitā gāzesvadu, naftas un naftas produktu cauruļvadu, ierīkošanai</w:t>
            </w:r>
            <w:r w:rsidR="00000000" w:rsidRPr="00000000" w:rsidDel="00000000">
              <w:rPr>
                <w:rtl w:val="0"/>
              </w:rPr>
              <w:t xml:space="preserve"> </w:t>
            </w:r>
            <w:r w:rsidR="00000000" w:rsidRPr="00000000" w:rsidDel="00000000">
              <w:rPr>
                <w:b w:val="1"/>
                <w:rtl w:val="0"/>
              </w:rPr>
              <w:t xml:space="preserve">atbildīgā ministrija sagatavo pēc savas iniciatīvas</w:t>
            </w:r>
            <w:r w:rsidR="00000000" w:rsidRPr="00000000" w:rsidDel="00000000">
              <w:rPr>
                <w:rtl w:val="0"/>
              </w:rPr>
              <w:t xml:space="preserve">. Tādējādi nav saprotams, vai rīkojums tiek sagatavots, pamatojoties uz personas iesniegumu vai pēc atbildīgās ministrijas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1.3. sadaļā skaidrots, ka "Atkrastes vēja parka sekmīga darbība nav iespējama bez savienojuma ar elektroenerģijas pārvades sistēmu, pa kuru tiks nodrošināta vēja parkā saražotās elektroenerģijas tālāka transportēšana, tas ir atkrastes vēja parku ar kabeļlīniju ir jāsavieno ar sauszemē esošo elektroenerģijas sistēmu. Tādēļ ir pamatoti Likuma 19. panta trešajā daļā minētajā izsolē tiesības izmantot atkrastes vēja parku licences laukumu piešķirt vienlaikus ar tiesībām izmantot elektrisko tīklu kabeļlīniju vai zemūdens elektropārvades kabeļlīniju licences laukumu. Līdz ar to atbilstoši  Likuma 19. panta trešā daļā noteiktajam attiecībā uz rīkojumu par atļaujas vai licences laukuma jūrā noteikšanu enerģijas ražošanai nepieciešamo iekārtu būvniecībai, ierīkošanai, ar to saistītai izpētei un iekārtu ekspluatācijai, arī attiecībā uz rīkojumu par atļaujas vai licences laukuma jūrā noteikšanu elektrisko tīklu kabeļlīniju, zemūdens elektropārvades kabeļlīniju un zemūdens cauruļvadu, tai skaitā gāzesvadu, naftas un naftas produktu cauruļvadu, ierīkošanai nebūtu nepieciešams personas iesniegums". Norādām, ka likumprojektā piedāvātajā likuma 19. panta 3.</w:t>
            </w:r>
            <w:r w:rsidR="00000000" w:rsidRPr="00000000" w:rsidDel="00000000">
              <w:rPr>
                <w:vertAlign w:val="superscript"/>
                <w:rtl w:val="0"/>
              </w:rPr>
              <w:t xml:space="preserve">1</w:t>
            </w:r>
            <w:r w:rsidR="00000000" w:rsidRPr="00000000" w:rsidDel="00000000">
              <w:rPr>
                <w:rtl w:val="0"/>
              </w:rPr>
              <w:t xml:space="preserve"> daļā ietvertais regulējums nesasniedz likumprojekta anotācijas 1.3. sadaļā norādīto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likumprojektu, nosakot, ka rīkojumu atbildīgā ministrija sagatavo, pamatojoties uz personas iesniegumu, un ka gadījumos, kad atļauja vai licence izsniedzama likuma 19. panta otrās daļas 4. punktā minēto būvju būvniecībai un tiesības atļaujas vai licences laukuma jūrā izmantošanai tiek piešķirtas izsoles kārtībā, atbildīgā ministrija pēc savas iniciatīvas sagatavo rīkojumu par atļaujas vai licences laukuma jūrā noteikšanu šī panta otrās daļas 7. punktā minēto darbību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trešo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Pirms Ministru kabinets izsniedz atļauju vai licenci jūras izmantošanai, tas ar ikreizēju rīkojumu nosaka atļaujas vai licences laukumu jūrā šā panta otrās daļas 7.punktā noteikto darbību veikšanai elektronisko sakaru tīklu jūras kabeļlīniju ierīkošanai, ņemot vērā arī šā likuma 14.panta nosacījumus. Minēto rīkojumu, iepriekš pieprasot atzinumu no valsts sabiedrības ar ierobežotu atbildību "Latvijas Jūras administrācija" par rīkojuma projektu no kuģošanas drošības viedokļa sagatavo atbildīgā ministrija, pamatojoties uz personas iesniegumu, kuru var izskatīt cita Ministru kabineta noteikta valsts pārvaldes iestāde. Minēto rīkojumu elektrisko tīklu kabeļlīniju, zemūdens elektropārvades kabeļlīniju un zemūdens cauruļvadu, tai skaitā gāzesvadu, naftas un naftas produktu cauruļvadu, ierīkošanai, ņemot vērā arī šā likuma 14.panta nosacījumus un iepriekš pieprasot atzinumu no valsts sabiedrības ar ierobežotu atbildību "Latvijas Jūras administrācija" par rīkojuma projektu no kuģošanas drošības viedokļa, sagatavo atbildīgā ministrija pēc savas iniciatīvas."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anotācijas 1.3. sadaļu ar skaidrojumu par likumprojektā piedāvātās likuma 19. panta 3.</w:t>
            </w:r>
            <w:r w:rsidR="00000000" w:rsidRPr="00000000" w:rsidDel="00000000">
              <w:rPr>
                <w:vertAlign w:val="superscript"/>
                <w:rtl w:val="0"/>
              </w:rPr>
              <w:t xml:space="preserve">1</w:t>
            </w:r>
            <w:r w:rsidR="00000000" w:rsidRPr="00000000" w:rsidDel="00000000">
              <w:rPr>
                <w:rtl w:val="0"/>
              </w:rPr>
              <w:t xml:space="preserve"> daļas otrajā teikumā noteiktā regulējuma mērķi un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2014. gada 14. oktobra noteikumu Nr. 631 "Latvijas Republikas iekšējo jūras ūdeņu, teritoriālās jūras un ekskluzīvās ekonomiskās zonas būvju būvnoteikumi" 6. punktam par atbildīgo ministriju uzskatāma Zemkopības ministrija vai Ekonomikas ministrija. Ievērojot, ka atbilstoši likuma 19. panta 3.</w:t>
            </w:r>
            <w:r w:rsidR="00000000" w:rsidRPr="00000000" w:rsidDel="00000000">
              <w:rPr>
                <w:vertAlign w:val="superscript"/>
                <w:rtl w:val="0"/>
              </w:rPr>
              <w:t xml:space="preserve">1</w:t>
            </w:r>
            <w:r w:rsidR="00000000" w:rsidRPr="00000000" w:rsidDel="00000000">
              <w:rPr>
                <w:rtl w:val="0"/>
              </w:rPr>
              <w:t xml:space="preserve"> daļai rīkojuma projektu par atļaujas vai licences laukuma jūrā noteikšanu sagatavo atbildīgā ministrija, nav saprotams, kāpēc personas iesniegumu ar ierosinājumu noteikt laukumu jūrā būtu jāizskata iestādei, kas nav atbildīga par rīkojuma projekta sagatavošanu. Norādām, ka Tieslietu ministrijas ieskatā šāda pieeja būtu pretrunā Valsts pārvaldes iekārtas likuma 10. panta desmitajā daļā nostiprinātajam valsts pārvaldes efektivitātes principam.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ceturtās daļas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kādā rīkojams konkurss vai izsole par tiesībām izmantot atļaujas vai licences laukumu jūrā;"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precizēt likuma 19. panta ceturtās daļas 2. punktā ietverto pilnvarojumu Ministru kabinetam, pilnvarojot Ministru kabinetu noteikt kārtību, kādā rīkojama izsole par tiesībām izmantot atļaujas vai licences laukumu jūrā. Vienlaikus likumprojekts neparedz spēkā stāšanās noteikumu, līdz ar to paredzams, ka tas stāsies spēkā vispārējā kārtībā. Vēršam uzmanību, ka atbilstoši tiesību doktrīnai jaunai tiesību normai ir tūlītējs spēks, tādējādi </w:t>
            </w:r>
            <w:r w:rsidR="00000000" w:rsidRPr="00000000" w:rsidDel="00000000">
              <w:rPr>
                <w:u w:val="single"/>
                <w:rtl w:val="0"/>
              </w:rPr>
              <w:t xml:space="preserve">likumprojektā ietvertais tiesiskais regulējums būs piemērojams līdz ar likumprojekta spēkā stāšanos</w:t>
            </w:r>
            <w:r w:rsidR="00000000" w:rsidRPr="00000000" w:rsidDel="00000000">
              <w:rPr>
                <w:rtl w:val="0"/>
              </w:rPr>
              <w:t xml:space="preserve">. No minētā izriet, ka līdz ar likumprojekta stāšanos spēkā likums paredzēs iespēju tiesības izmantot atļaujas vai licences laukumu jūrā piešķirt izsoles kārtībā, taču normatīvā regulējuma attiecībā uz šādas izsoles rīkošanas kārtību nebūs.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likumprojektu ar pārejas regulējumu attiecībā uz likumprojektā piedāvātajiem grozījumiem likuma 19. panta trešajā un 3.</w:t>
            </w:r>
            <w:r w:rsidR="00000000" w:rsidRPr="00000000" w:rsidDel="00000000">
              <w:rPr>
                <w:vertAlign w:val="superscript"/>
                <w:rtl w:val="0"/>
              </w:rPr>
              <w:t xml:space="preserve">1</w:t>
            </w:r>
            <w:r w:rsidR="00000000" w:rsidRPr="00000000" w:rsidDel="00000000">
              <w:rPr>
                <w:rtl w:val="0"/>
              </w:rPr>
              <w:t xml:space="preserve"> daļā, kā arī ceturtās daļas 2. punktā, vienlaikus atbilstoši precizējot likumprojekta anotācijas 1.2.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23-TA-2031</w:t>
    </w:r>
    <w:r>
      <w:br/>
    </w:r>
    <w:r w:rsidR="00000000" w:rsidRPr="00000000" w:rsidDel="00000000">
      <w:rPr>
        <w:rtl w:val="0"/>
      </w:rPr>
      <w:t xml:space="preserve">Izdrukāts 20.10.2023. 22.50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23-TA-2031</w:t>
    </w:r>
    <w:r>
      <w:br/>
    </w:r>
    <w:r w:rsidR="00000000" w:rsidRPr="00000000" w:rsidDel="00000000">
      <w:rPr>
        <w:rtl w:val="0"/>
      </w:rPr>
      <w:t xml:space="preserve">Izdrukāts 20.10.2023. 22.50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Atzinumi_23-TA-2031.docx</dc:title>
</cp:coreProperties>
</file>

<file path=docProps/custom.xml><?xml version="1.0" encoding="utf-8"?>
<Properties xmlns="http://schemas.openxmlformats.org/officeDocument/2006/custom-properties" xmlns:vt="http://schemas.openxmlformats.org/officeDocument/2006/docPropsVTypes"/>
</file>