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 aprīļa noteikumos Nr. 215 "Radioiekārtu atbilstības novērtēšanas, piedāvāšanas tirgū, uzstādīšanas, lietošanas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ar papildus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Nr. 215 ar prasībām, kas izriet no Direktīvas 2024/2749, lai nodrošinātu, ka iekšējā tirgus ārkārtas situācijas režīma gadījumā netiktu kavēta tādu radioiekārtu atbilstības novērtēšana, laišana tirgū, tirgus uzraudzība, gadījumā, ja tās atzītas par krīzē būtisku preci.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risinājuma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definīcijām, nodaļām (4.</w:t>
            </w:r>
            <w:r w:rsidR="00000000" w:rsidRPr="00000000" w:rsidDel="00000000">
              <w:rPr>
                <w:vertAlign w:val="superscript"/>
                <w:rtl w:val="0"/>
              </w:rPr>
              <w:t xml:space="preserve">1</w:t>
            </w:r>
            <w:r w:rsidR="00000000" w:rsidRPr="00000000" w:rsidDel="00000000">
              <w:rPr>
                <w:rtl w:val="0"/>
              </w:rPr>
              <w:t xml:space="preserve"> - 4.</w:t>
            </w:r>
            <w:r w:rsidR="00000000" w:rsidRPr="00000000" w:rsidDel="00000000">
              <w:rPr>
                <w:vertAlign w:val="superscript"/>
                <w:rtl w:val="0"/>
              </w:rPr>
              <w:t xml:space="preserve">3</w:t>
            </w:r>
            <w:r w:rsidR="00000000" w:rsidRPr="00000000" w:rsidDel="00000000">
              <w:rPr>
                <w:rtl w:val="0"/>
              </w:rPr>
              <w:t xml:space="preserve">), kas nosaka, kā būtu veicama radioiekārtu atbilstības novērtēšana gadījumā, ja tās tiek atzītas par krīzē būtisku preci, atkāpes radioiekārtu atbilstības novērtēšanas procedūrām, kuras prasa obligātu paziņotās institūcijas iesaistīšanos, kā arī atbilstības prezumpciju un tirgus uzraudzību radioiekārtām, kas atzītas par krīzē būtiskām precēm.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problēmas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Direktīvu 2024/2749 veikti grozījumi Direktīvā 2014/53, kas pārņemta Noteikumos Nr. 215. Līdz ar to Noteikumus Nr. 215 nepieciešams papildināt ar definīcijām, nodaļām, lai noteiktu, kā notiek radioiekārtu atbilstības novērtēšana gadījumā, ja tās atzītas par krīzē būtiskām precēm, kādas atkāpes attiecībā uz atbilstības novērtēšanas procedūrām var tikt pieļautas, kā arī atbilstības prezumpciju un tirgus uzraudzību radioiekārtām,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Patreiz spēkā esošie Noteikumi Nr. 215 paredz, ka radioiekārtu atbilstības novērtēšanu veic ar obligātu paziņotās institūcijas iesaistīšanos, ka radioiekārtām pievieno atbilstības deklarāciju, kā arī tās marķē ar CE atbilstības marķējumu. Grozījumi Direktīvā 2024/53 paredz, ka, ja iekšējā tirgus ārkārtas situācijas režīma aktivizācijas gadījumā, radioiekārtas tiek atzītas par krīzē būtisku preci, tad paziņotās institūcijas šādām radioiekārtām atbilstības novērtēšanu veic prioritārā kārtā. Tas nozīmē, ka p</w:t>
            </w:r>
            <w:r w:rsidR="00000000" w:rsidRPr="00000000" w:rsidDel="00000000">
              <w:rPr>
                <w:rtl w:val="0"/>
              </w:rPr>
              <w:t xml:space="preserve">aziņotās institūcijas piešķir prioritāti tādu radioiekārtu, kas atzītas par krīzē būtisku preci, iesniegtajiem pieteikumiem atbilstības novērtēšanai, salīdzinājumā ar citiem iesniegtajiem pieteikumiem. Vienlaikus piešķirot prioritāti atbilstības novērtēšanas institūcijas nedrīkst prasīt papildus maksu par tādu radioiekārtu atbilstības novērtēšanu, kas atzītas par krīzē būtisku preci. Kā arī grozījumi Direktīvā 2014/53 paredz, ka tirgū var laist radioiekārtas, kurām nav veikta atbilstības novērtēšana ar paziņotās institūcijas iesaistīšanos. Tādā gadījumā ražotājam ir jāapliecina, ka radioiekārtas atbilst Noteikumos Nr. 215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uz radioiekārtām jānorāda informācija, ka tā laista tirgū kā "krīzē būtiska prece". Atļauju laist tirgū "krīzē būtisku preci" piešķir tirgus uzraudzības iestāde - Patērētāju tiesību aizsardzības centrs. Atļaujā norāda prasības, saskaņā ar kurām radioiekārtas drīkst laist tirgū. Direktīva 2024/2749 paredz, ka atļauja, ko tirgus uzraudzības iestāde ir piešķīrusi, ir derīga attiecīgajā valsts teritorijā un jebkuras citas Eiropas Savienības dalībvalsts teritorijā, kuru kompetentās iestādes ir atzinušas pirms iekšējā tirgus ārkārtas režīma aktivizēšanas. Uz radioiekārtām, kurām piešķirta atļauja iekšējā tirgus ārkārtas situācijas režīma gadījumā nav nepieciešams norādīt CE atbilstības marķējumu. Vienlaikus grozījumi Direktīvā 2024/29 paredz, ka Eiropas Komisija var pieņemt īstenošanas aktus, kuros uzskaita piemērojamos standartus vai nosaka kopējās specifikācijas radioiekārtām,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Tirgus uzraudzības iestāde prioritāri veic tirgus uzraudzību tādām radioiekārtām, kas atzītas par krīzē būtisku preci. Šādā gadījumā tirgus uzraudzības iestāde nepieciešamības gadījumā sadarbojas ar citām tirgus uzraudzības iestādēm, apmainoties ar ekspertiem, kā arī gadījumos, kad nepieciešams veikt testēšanu.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ar papildus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215 ar kuriem ir pārņemtas arī Direktīvas 2014/53 prasības cita starpā nosaka arī būtiskās prasības un to ievērošanas uzraudzības mehānismu radioiekārtām, institūciju, kas veic tirgus uzraudzību, kārtību, kādā tiek veikta tirgus uzraudzība. Noteikumu Nr. 215 2.8. nodaļā minētas atbilstības novērtēšanas procedūras, ar kurām ražotājs, iesaistot atbilstības novērtēšanas institūciju, kas ir tiesīga veikt atbilstības novērtēšanu, apliecina radioiekārtas atbilstību noteikumos minētajām būtiskajām prasībām. Vienlaikus Noteikumos Nr. 215 noteiktas arī prasības paziņotajām institūcijām atbilstības pakalpojumu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215 paredz, ka ražotājs apliecina radioiekārtas atbilstību šo Noteikumos Nr. 215 minētajām būtiskajām prasībām, izmantojot vienu no Noteikumos Nr. 215 norādītajām atbilstības novērtēšanas procedūrām. Radioiekārtu atbilstības novērtēšanu veic Eiropas Komisijai paziņotās atbilstības novērtēšanas institūcijas. Ražotājs sagatavo radioiekārtai atbilstības deklarāciju, radioiekārtu marķē ar CE atbilstības marķējumu pirms tās laišanas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Radioiekārtu tirgus uzraudzību veic Patērētāju tiesību aizsardzības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Noteikumos lietotie termini: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noteikumu 5.punktu ar jauniem 5.15. un 5.16. apakšpunktiem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"5.15. krīzē būtiskas preces - Eiropas Parlamenta un Padomes 2024. gada 9. oktobra Regulas Nr. 2024/2747 ar ko izveido pasākumu satvaru saistībā ar iekšējā tirgus ārkārtas situāciju un iekšējā tirgus noturību un groza Padomes Regulu (EK) Nr. 2679/98 (Iekšējā tirgus ārkārtas situācijas un noturības akts) (turpmāk Regula Nr. 2024/2747) 3. panta 6. punktā definētās preces.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5.16. iekšējā tirgus ārkārtas situācijas režīms - Regulas Nr. 2024/2747 3. panta 3. punktā definētais iekšējā tirgus ārkārtas situācijas režīms."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5.15. krīzē būtiskas preces - Eiropas Parlamenta un Padomes 2024. gada 9. oktobra Regulas Nr. 2024/2747 ar ko izveido pasākumu satvaru saistībā ar iekšējā tirgus ārkārtas situāciju un iekšējā tirgus noturību un groza Padomes Regulu (EK) Nr. 2679/98 (Iekšējā tirgus ārkārtas situācijas un noturības akts) (turpmāk Regula Nr. 2024/2747) 3. panta 6. punktā definētās preces.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5.16. iekšējā tirgus ārkārtas situācijas režīms - Regulas Nr. 2024/2747 3. panta 3. punktā definētais iekšējā tirgus ārkārtas situācijas režīms.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Tirgus uzraudzība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5.15.un 5.16.apakšpunkti un 4.</w:t>
            </w:r>
            <w:r w:rsidR="00000000" w:rsidRPr="00000000" w:rsidDel="00000000">
              <w:rPr>
                <w:vertAlign w:val="superscript"/>
                <w:rtl w:val="0"/>
              </w:rPr>
              <w:t xml:space="preserve">1</w:t>
            </w:r>
            <w:r w:rsidR="00000000" w:rsidRPr="00000000" w:rsidDel="00000000">
              <w:rPr>
                <w:rtl w:val="0"/>
              </w:rPr>
              <w:t xml:space="preserve">, 4.</w:t>
            </w:r>
            <w:r w:rsidR="00000000" w:rsidRPr="00000000" w:rsidDel="00000000">
              <w:rPr>
                <w:vertAlign w:val="superscript"/>
                <w:rtl w:val="0"/>
              </w:rPr>
              <w:t xml:space="preserve">2</w:t>
            </w:r>
            <w:r w:rsidR="00000000" w:rsidRPr="00000000" w:rsidDel="00000000">
              <w:rPr>
                <w:rtl w:val="0"/>
              </w:rPr>
              <w:t xml:space="preserve">, un 4.</w:t>
            </w:r>
            <w:r w:rsidR="00000000" w:rsidRPr="00000000" w:rsidDel="00000000">
              <w:rPr>
                <w:vertAlign w:val="superscript"/>
                <w:rtl w:val="0"/>
              </w:rPr>
              <w:t xml:space="preserve">3 </w:t>
            </w:r>
            <w:r w:rsidR="00000000" w:rsidRPr="00000000" w:rsidDel="00000000">
              <w:rPr>
                <w:rtl w:val="0"/>
              </w:rPr>
              <w:t xml:space="preserve">nodaļu punkti stājas spēkā 2026. gada 30. maijā.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Tirgus uzraudzība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informatīvo atsauci uz Eiropas Savienības direktīvām ar 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Eiropas Parlamenta un Padomes 2024. gada 9. oktobra Direktīvas (ES)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Tirgus uzraudzība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4.</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4.</w:t>
            </w:r>
            <w:r w:rsidR="00000000" w:rsidRPr="00000000" w:rsidDel="00000000">
              <w:rPr>
                <w:b w:val="1"/>
                <w:vertAlign w:val="superscript"/>
                <w:rtl w:val="0"/>
              </w:rPr>
              <w:t xml:space="preserve">3 </w:t>
            </w:r>
            <w:r w:rsidR="00000000" w:rsidRPr="00000000" w:rsidDel="00000000">
              <w:rPr>
                <w:vertAlign w:val="superscript"/>
                <w:rtl w:val="0"/>
              </w:rPr>
              <w:t xml:space="preserve"> </w:t>
            </w:r>
            <w:r w:rsidR="00000000" w:rsidRPr="00000000" w:rsidDel="00000000">
              <w:rPr>
                <w:b w:val="1"/>
                <w:rtl w:val="0"/>
              </w:rPr>
              <w:t xml:space="preserve">Atbilstības prezumpcija un tirgus uzraudzība radioiekārtām,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12</w:t>
            </w:r>
            <w:r w:rsidR="00000000" w:rsidRPr="00000000" w:rsidDel="00000000">
              <w:rPr>
                <w:rtl w:val="0"/>
              </w:rPr>
              <w:t xml:space="preserve"> Radioiekārtas, kuras Eiropas Komisija ar īstenošanas aktu atzinusi par krīzē būtiskām precēm, uzskaitot piemērojamos standartus vai nosakot kopējas specifikācijas radioiekārtām, atbilst šo noteikumu 2.2. apakšnodaļas 10. un 11. punktā minētajām būtiskajām prasībām, uz kurām attiecas šie standarti, kopējās specifikācijas vai to daļas.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13</w:t>
            </w:r>
            <w:r w:rsidR="00000000" w:rsidRPr="00000000" w:rsidDel="00000000">
              <w:rPr>
                <w:rtl w:val="0"/>
              </w:rPr>
              <w:t xml:space="preserve"> Ja vien radioiekārtas, uz kurām attiecas standarti vai kopējās specifikācijas, kas minētas 120.</w:t>
            </w:r>
            <w:r w:rsidR="00000000" w:rsidRPr="00000000" w:rsidDel="00000000">
              <w:rPr>
                <w:vertAlign w:val="superscript"/>
                <w:rtl w:val="0"/>
              </w:rPr>
              <w:t xml:space="preserve">12</w:t>
            </w:r>
            <w:r w:rsidR="00000000" w:rsidRPr="00000000" w:rsidDel="00000000">
              <w:rPr>
                <w:rtl w:val="0"/>
              </w:rPr>
              <w:t xml:space="preserve"> punktā, nerada risku cilvēku veselībai vai drošībai, radioiekārtas, kas atbilst minētajiem standartiem vai kopējām specifikācijām un kas laistas tirgū, uzskata par atbilstošām šo noteikumu būtiskajām pamatprasībām.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14</w:t>
            </w:r>
            <w:r w:rsidR="00000000" w:rsidRPr="00000000" w:rsidDel="00000000">
              <w:rPr>
                <w:rtl w:val="0"/>
              </w:rPr>
              <w:t xml:space="preserve"> Tirgus uzraudzības iestāde uzraudzību prioritāri veic tām radioiekārtām, kas atzītas par krīzē būtisku preci."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Tirgus uzraudzība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4.</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w:t>
            </w:r>
            <w:r w:rsidR="00000000" w:rsidRPr="00000000" w:rsidDel="00000000">
              <w:rPr>
                <w:b w:val="1"/>
                <w:vertAlign w:val="superscript"/>
                <w:rtl w:val="0"/>
              </w:rPr>
              <w:t xml:space="preserve">2</w:t>
            </w:r>
            <w:r w:rsidR="00000000" w:rsidRPr="00000000" w:rsidDel="00000000">
              <w:rPr>
                <w:b w:val="1"/>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radioiekārtas, kurām nav veiktas šo noteikumu 2.8. apakšnodaļā minētās atbilstības novērtēšanas procedūras, ja ir apliecināta atbilstība šo noteikumu 2.2. apakšnodaļas 10. un 11. punktā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5</w:t>
            </w:r>
            <w:r w:rsidR="00000000" w:rsidRPr="00000000" w:rsidDel="00000000">
              <w:rPr>
                <w:rtl w:val="0"/>
              </w:rPr>
              <w:t xml:space="preserve"> Tirgus uzraudzības iestāde nekavējoties informē Eiropas Komisiju un pārējās dalībvalstis par atļaujām, kas piešķirtas saskaņā ar šo noteikumu 120.</w:t>
            </w:r>
            <w:r w:rsidR="00000000" w:rsidRPr="00000000" w:rsidDel="00000000">
              <w:rPr>
                <w:vertAlign w:val="superscript"/>
                <w:rtl w:val="0"/>
              </w:rPr>
              <w:t xml:space="preserve">4</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6</w:t>
            </w:r>
            <w:r w:rsidR="00000000" w:rsidRPr="00000000" w:rsidDel="00000000">
              <w:rPr>
                <w:rtl w:val="0"/>
              </w:rPr>
              <w:t xml:space="preserve"> Uz radioiekārtām, kuras atļauts laist tirgū saskaņā ar 120.</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7</w:t>
            </w:r>
            <w:r w:rsidR="00000000" w:rsidRPr="00000000" w:rsidDel="00000000">
              <w:rPr>
                <w:rtl w:val="0"/>
              </w:rPr>
              <w:t xml:space="preserve"> Radioiekārtu ražotāji, kuriem tiek piemērota šo noteikumu 120.</w:t>
            </w:r>
            <w:r w:rsidR="00000000" w:rsidRPr="00000000" w:rsidDel="00000000">
              <w:rPr>
                <w:vertAlign w:val="superscript"/>
                <w:rtl w:val="0"/>
              </w:rPr>
              <w:t xml:space="preserve">4</w:t>
            </w:r>
            <w:r w:rsidR="00000000" w:rsidRPr="00000000" w:rsidDel="00000000">
              <w:rPr>
                <w:rtl w:val="0"/>
              </w:rPr>
              <w:t xml:space="preserve"> punktā minētā atkāpe, izmantojot 2.12. apakšnodaļā minēto tehnisko dokumentāciju, apliecina, ka attiecīgās radioiekārtas atbilst šo noteikumu 2.2. apakšnodaļas 10. un 11. punktā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8 </w:t>
            </w:r>
            <w:r w:rsidR="00000000" w:rsidRPr="00000000" w:rsidDel="00000000">
              <w:rPr>
                <w:rtl w:val="0"/>
              </w:rPr>
              <w:t xml:space="preserve">Tirgus uzraudzības iestāde izsniegtajā  atļaujā, kas izdota pamatojoties uz 120.</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8</w:t>
            </w:r>
            <w:r w:rsidR="00000000" w:rsidRPr="00000000" w:rsidDel="00000000">
              <w:rPr>
                <w:rtl w:val="0"/>
              </w:rPr>
              <w:t xml:space="preserve">1. procedūru aprakstu, ar kurām pierādīta atbilstība šo noteikumu 2.2. apakšnodaļas 10. un 11. punktā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8</w:t>
            </w:r>
            <w:r w:rsidR="00000000" w:rsidRPr="00000000" w:rsidDel="00000000">
              <w:rPr>
                <w:rtl w:val="0"/>
              </w:rPr>
              <w:t xml:space="preserve">2. prasības attiecībā uz konkrētās radioiekārtas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8</w:t>
            </w:r>
            <w:r w:rsidR="00000000" w:rsidRPr="00000000" w:rsidDel="00000000">
              <w:rPr>
                <w:rtl w:val="0"/>
              </w:rPr>
              <w:t xml:space="preserve">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8</w:t>
            </w:r>
            <w:r w:rsidR="00000000" w:rsidRPr="00000000" w:rsidDel="00000000">
              <w:rPr>
                <w:rtl w:val="0"/>
              </w:rPr>
              <w:t xml:space="preserve">4. prasības, kas attiecas uz vajadzību nodrošināt nepārtrauktu atbilstības novērtēšanu, kura skar konkrēto radioiekārtu;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pasākumus, kas jāveic attiecībā uz konkrēto tirgū laisto radioiekārtu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9</w:t>
            </w:r>
            <w:r w:rsidR="00000000" w:rsidRPr="00000000" w:rsidDel="00000000">
              <w:rPr>
                <w:rtl w:val="0"/>
              </w:rPr>
              <w:t xml:space="preserve"> Radioiekārtas, kurām piešķirta atļauja, saskaņā ar šo noteikumu 120.</w:t>
            </w:r>
            <w:r w:rsidR="00000000" w:rsidRPr="00000000" w:rsidDel="00000000">
              <w:rPr>
                <w:vertAlign w:val="superscript"/>
                <w:rtl w:val="0"/>
              </w:rPr>
              <w:t xml:space="preserve">4</w:t>
            </w:r>
            <w:r w:rsidR="00000000" w:rsidRPr="00000000" w:rsidDel="00000000">
              <w:rPr>
                <w:rtl w:val="0"/>
              </w:rPr>
              <w:t xml:space="preserve"> punktā minēto atkāpi, netiek marķētas ar CE atbilstības marķējumu.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10</w:t>
            </w:r>
            <w:r w:rsidR="00000000" w:rsidRPr="00000000" w:rsidDel="00000000">
              <w:rPr>
                <w:rtl w:val="0"/>
              </w:rPr>
              <w:t xml:space="preserve"> Tirgus uzraudzības iestāde, ņemot vērā šo noteikumu 120.</w:t>
            </w:r>
            <w:r w:rsidR="00000000" w:rsidRPr="00000000" w:rsidDel="00000000">
              <w:rPr>
                <w:vertAlign w:val="superscript"/>
                <w:rtl w:val="0"/>
              </w:rPr>
              <w:t xml:space="preserve">4</w:t>
            </w:r>
            <w:r w:rsidR="00000000" w:rsidRPr="00000000" w:rsidDel="00000000">
              <w:rPr>
                <w:rtl w:val="0"/>
              </w:rPr>
              <w:t xml:space="preserve"> un 120.</w:t>
            </w:r>
            <w:r w:rsidR="00000000" w:rsidRPr="00000000" w:rsidDel="00000000">
              <w:rPr>
                <w:vertAlign w:val="superscript"/>
                <w:rtl w:val="0"/>
              </w:rPr>
              <w:t xml:space="preserve">5</w:t>
            </w:r>
            <w:r w:rsidR="00000000" w:rsidRPr="00000000" w:rsidDel="00000000">
              <w:rPr>
                <w:rtl w:val="0"/>
              </w:rPr>
              <w:t xml:space="preserve"> punktu  ir tiesīga radioaparātiem veikt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11</w:t>
            </w:r>
            <w:r w:rsidR="00000000" w:rsidRPr="00000000" w:rsidDel="00000000">
              <w:rPr>
                <w:rtl w:val="0"/>
              </w:rPr>
              <w:t xml:space="preserve"> Šo noteikumu 120.</w:t>
            </w:r>
            <w:r w:rsidR="00000000" w:rsidRPr="00000000" w:rsidDel="00000000">
              <w:rPr>
                <w:vertAlign w:val="superscript"/>
                <w:rtl w:val="0"/>
              </w:rPr>
              <w:t xml:space="preserve">5</w:t>
            </w:r>
            <w:r w:rsidR="00000000" w:rsidRPr="00000000" w:rsidDel="00000000">
              <w:rPr>
                <w:rtl w:val="0"/>
              </w:rPr>
              <w:t xml:space="preserve"> - 120.</w:t>
            </w:r>
            <w:r w:rsidR="00000000" w:rsidRPr="00000000" w:rsidDel="00000000">
              <w:rPr>
                <w:vertAlign w:val="superscript"/>
                <w:rtl w:val="0"/>
              </w:rPr>
              <w:t xml:space="preserve">8</w:t>
            </w:r>
            <w:r w:rsidR="00000000" w:rsidRPr="00000000" w:rsidDel="00000000">
              <w:rPr>
                <w:rtl w:val="0"/>
              </w:rPr>
              <w:t xml:space="preserve"> punktā minētās atļaujas piešķiršanas procedūra neietekmē šo noteikumu 2.8. apakšnodaļā noteikto attiecīgo atbilstības novērtēšanas procedūru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Tirgus uzraudzība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4.</w:t>
            </w:r>
            <w:r w:rsidR="00000000" w:rsidRPr="00000000" w:rsidDel="00000000">
              <w:rPr>
                <w:vertAlign w:val="superscript"/>
                <w:rtl w:val="0"/>
              </w:rPr>
              <w:t xml:space="preserve">1</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w:t>
            </w:r>
            <w:r w:rsidR="00000000" w:rsidRPr="00000000" w:rsidDel="00000000">
              <w:rPr>
                <w:b w:val="1"/>
                <w:vertAlign w:val="superscript"/>
                <w:rtl w:val="0"/>
              </w:rPr>
              <w:t xml:space="preserve">1</w:t>
            </w:r>
            <w:r w:rsidR="00000000" w:rsidRPr="00000000" w:rsidDel="00000000">
              <w:rPr>
                <w:b w:val="1"/>
                <w:rtl w:val="0"/>
              </w:rPr>
              <w:t xml:space="preserve"> Tādu radioiekārtu atbilstības novērtēšana, kuras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1</w:t>
            </w:r>
            <w:r w:rsidR="00000000" w:rsidRPr="00000000" w:rsidDel="00000000">
              <w:rPr>
                <w:rtl w:val="0"/>
              </w:rPr>
              <w:t xml:space="preserve"> Paziņotās institūcijas prioritārā kārtā izskata pieteikumus par tādu radioiekārtu atbilstības novērtēšanu, kas atzītas par krīzē būtisku preci.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2</w:t>
            </w:r>
            <w:r w:rsidR="00000000" w:rsidRPr="00000000" w:rsidDel="00000000">
              <w:rPr>
                <w:rtl w:val="0"/>
              </w:rPr>
              <w:t xml:space="preserve"> Prioritātes piešķiršana radioiekārtu atbilstības novērtēšanas pieteikumiem nerada nesamērīgas papildu izmaksas ražotājiem, kas iesnieguši 120.</w:t>
            </w:r>
            <w:r w:rsidR="00000000" w:rsidRPr="00000000" w:rsidDel="00000000">
              <w:rPr>
                <w:vertAlign w:val="superscript"/>
                <w:rtl w:val="0"/>
              </w:rPr>
              <w:t xml:space="preserve">1</w:t>
            </w:r>
            <w:r w:rsidR="00000000" w:rsidRPr="00000000" w:rsidDel="00000000">
              <w:rPr>
                <w:rtl w:val="0"/>
              </w:rPr>
              <w:t xml:space="preserve"> punktā minētos pieteikumus.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r w:rsidR="00000000" w:rsidRPr="00000000" w:rsidDel="00000000">
              <w:rPr>
                <w:vertAlign w:val="superscript"/>
                <w:rtl w:val="0"/>
              </w:rPr>
              <w:t xml:space="preserve">.3</w:t>
            </w:r>
            <w:r w:rsidR="00000000" w:rsidRPr="00000000" w:rsidDel="00000000">
              <w:rPr>
                <w:rtl w:val="0"/>
              </w:rPr>
              <w:t xml:space="preserve"> Paziņotās institūcijas krīzes gadījumā cenšas palielināt savas testēšanas iespējas attiecībā uz radioiekārtām, kas atzītas par krīzē būtisku preci un par kurām tām ir paziņots."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Radioiekārtu atbilstības novērtēšanas, piedāvāšanas tirgū, uzstādīšanas, lietošanas un uzraudzības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aicina papildināt šo noteikumu projektu ar papildus normām (izteikts EM iebildumu formā), kas nepieciešamas, lai nacionālajā tiesību sistēmā tiktu pārņemtas Direktīvas 2024/2749/ES prasības, līdz ar to neradot papildus administratīvo slogu veicot papildus grozījumus normatīvajā regulējumā par radioiekārtām.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papildus prasības un grozījumi saistīti ar Iekšējā tirgus ārkārtējā stāvokļa un noturības aktu (IMERA), kura mērķis ir nodrošināt pirmās nepieciešamības preču, pakalpojumu un personu nepārtrauktu pārvietošanos visā ES krīzes laikā un saistošo tiesību aktu – Direktīva 2024/2749/ES, kas groza vairākas esošas direktīvas (piemēram, Direktīvu 2000/14/EK, 2006/42/EK, 2010/35/ES, 2014/29/ES, 2014/30/ES, 2014/33/ES, 2014/34/ES, 2014/35/ES, 2014/53/ES un 2014/68/ES) saistībā ar ārkārtas procedūrām atbilstības novērtēšanai.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Freibergs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25-TA-1364</w:t>
    </w:r>
    <w:r>
      <w:br/>
    </w:r>
    <w:r w:rsidR="00000000" w:rsidRPr="00000000" w:rsidDel="00000000">
      <w:rPr>
        <w:rtl w:val="0"/>
      </w:rPr>
      <w:t xml:space="preserve">Izdrukāts 23.09.2025. 11.05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25-TA-1364</w:t>
    </w:r>
    <w:r>
      <w:br/>
    </w:r>
    <w:r w:rsidR="00000000" w:rsidRPr="00000000" w:rsidDel="00000000">
      <w:rPr>
        <w:rtl w:val="0"/>
      </w:rPr>
      <w:t xml:space="preserve">Izdrukāts 23.09.2025. 11.05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Atzinumi_25-TA-1364.docx</dc:title>
</cp:coreProperties>
</file>

<file path=docProps/custom.xml><?xml version="1.0" encoding="utf-8"?>
<Properties xmlns="http://schemas.openxmlformats.org/officeDocument/2006/custom-properties" xmlns:vt="http://schemas.openxmlformats.org/officeDocument/2006/docPropsVTypes"/>
</file>