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Mēslošanas līdzekļu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(Mēslošanas līdzekļu aprites likuma 1. panta septītā daļa) ietverta atsauce uz </w:t>
            </w:r>
            <w:r w:rsidR="00000000" w:rsidRPr="00000000" w:rsidDel="00000000">
              <w:rPr>
                <w:i w:val="1"/>
                <w:rtl w:val="0"/>
              </w:rPr>
              <w:t xml:space="preserve">Eiropas Parlamenta un Padomes 2019. gada 19. marta Regulu (ES) 2019/515 par citā dalībvalstī likumīgi tirgotu preču savstarpēju atzīšanu un regulas (EK) Nr. 764/2008 atcelšanu</w:t>
            </w:r>
            <w:r w:rsidR="00000000" w:rsidRPr="00000000" w:rsidDel="00000000">
              <w:rPr>
                <w:rtl w:val="0"/>
              </w:rPr>
              <w:t xml:space="preserve">, kā arī likumprojekta 8. pantā (Mēslošanas līdzekļu aprites likuma 8. panta pirmā daļa) ietverta atsauce uz </w:t>
            </w:r>
            <w:r w:rsidR="00000000" w:rsidRPr="00000000" w:rsidDel="00000000">
              <w:rPr>
                <w:i w:val="1"/>
                <w:rtl w:val="0"/>
              </w:rPr>
              <w:t xml:space="preserve">Eiropas Parlamenta un Padomes 2019. gada 5. jūnija Regulu (ES) 2019/1000, ar ko nosaka noteikumus par to, kā tirgū dara pieejamus ES mēslošanas līdzekļus, un ar ko groza Regulas (EK) Nr. 1069/2009 un (EK) Nr. 1107/2009 un atceļ Regulu (EK) Nr. 2003/2003</w:t>
            </w:r>
            <w:r w:rsidR="00000000" w:rsidRPr="00000000" w:rsidDel="00000000">
              <w:rPr>
                <w:rtl w:val="0"/>
              </w:rPr>
              <w:t xml:space="preserve">. (turpmāk - Regula 2019/1009). Ievērojot minēto, lūdzam minēto regulu un likumprojekta sasaisti atspoguļot anotācijas 5.4. sadaļas 1. tabulā, it īpaši skaidrojot, vai likumprojekta 8. pantā atrunātais: "</w:t>
            </w:r>
            <w:r w:rsidR="00000000" w:rsidRPr="00000000" w:rsidDel="00000000">
              <w:rPr>
                <w:i w:val="1"/>
                <w:rtl w:val="0"/>
              </w:rPr>
              <w:t xml:space="preserve">ja tie atbilst regulas 2019/1009 nosacījumiem </w:t>
            </w:r>
            <w:r w:rsidR="00000000" w:rsidRPr="00000000" w:rsidDel="00000000">
              <w:rPr>
                <w:i w:val="1"/>
                <w:u w:val="single"/>
                <w:rtl w:val="0"/>
              </w:rPr>
              <w:t xml:space="preserve">un tirgū tiek laisti ar identifikācijas marķējuma, etiķetes vai pavaddokumenta tekstu latviešu valodā</w:t>
            </w:r>
            <w:r w:rsidR="00000000" w:rsidRPr="00000000" w:rsidDel="00000000">
              <w:rPr>
                <w:rtl w:val="0"/>
              </w:rPr>
              <w:t xml:space="preserve">", nepārkāpj dalībvalsts rīcības brīvību iepretim Regulai 2019/1009, uzliekot papildus prasības. Tāpat lūdzam skaidrot likumprojekta 14. panta (Mēslošanas līdzekļu aprites likuma pārejas noteikumu 18. punkts) atbilstību Regulai 2019/1009.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anotācijas tabulas mērķis ir parādīt, kā nacionālais tiesību akts atbilst attiecīgajam Eiropas Savienības tiesību aktam un nodrošina tā prasību izpildi. Skaidrojam, ka atsauču uz regulu un tās vienībām ietveršana normatīvajos aktos pēc būtības ir regulas prasību ieviešana, jo tādējādi tiek nodrošināta regulas prasību praktiskā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anotācijas 1. sadaļā skaidrota likumprojekta sasaiste ar </w:t>
            </w:r>
            <w:r w:rsidR="00000000" w:rsidRPr="00000000" w:rsidDel="00000000">
              <w:rPr>
                <w:i w:val="1"/>
                <w:rtl w:val="0"/>
              </w:rPr>
              <w:t xml:space="preserve">Eiropas Parlamenta un Padomes 2019. gada 20. jūnija Regulu (ES) 2019/1148 par sprāgstvielu prekursoru tirdzniecību un lietošanu, ar ko groza Regulu (EK) Nr. 1907/2006 un atceļ Regulu (ES) Nr. 98/2013</w:t>
            </w:r>
            <w:r w:rsidR="00000000" w:rsidRPr="00000000" w:rsidDel="00000000">
              <w:rPr>
                <w:rtl w:val="0"/>
              </w:rPr>
              <w:t xml:space="preserve"> un </w:t>
            </w:r>
            <w:r w:rsidR="00000000" w:rsidRPr="00000000" w:rsidDel="00000000">
              <w:rPr>
                <w:i w:val="1"/>
                <w:rtl w:val="0"/>
              </w:rPr>
              <w:t xml:space="preserve">Eiropas Parlamenta un Padomes 2019. gada 20. jūnija Regulu (ES) 2019/1020 par tirgus uzraudzību un produktu atbilstību un ar ko groza Direktīvu 2004/42/EK un Regulas (EK) Nr. 765/2008 un (ES) Nr. 305/2011</w:t>
            </w:r>
            <w:r w:rsidR="00000000" w:rsidRPr="00000000" w:rsidDel="00000000">
              <w:rPr>
                <w:rtl w:val="0"/>
              </w:rPr>
              <w:t xml:space="preserve">. Attiecīgi lūdzam arī par šīm regulām aizpildīt anotācijas 5.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fizisko personu datu apstrādi, piemēram, likumprojekta 6. pants paredz grāmatvedības reģistrā norādīt personas kodu, lūdzam veikt likumprojekta ietekmes izvērtējumu uz datu aizsardzību un precizēt anotācijas 8.1.13. apakšpunktu, sniedzot skaidru un saprotamu informāciju par likumprojektā paredzēto personu datu apstrādi, norādot tiesisko pamatojumu personu datu apstrādei, kā arī sniedzot īsu un kodolīgu skaidrojumu par paredzēto personu datu apstrādi – kādu datu subjektu un kādu kategoriju datus paredz apstrādāt likumprojekts, kādos konkrētos nolūkos, papildus norādot arī – vai personu dati tiks glabāti un kāds būs datu glabāšanas termiņš, kāds ir pamatojums glabāšanas termiņam, kā arī informāciju par to, vai dati tiks nodoti citām institūcijām un kādā nolūkā. Ietekmes novērtējuma veikšanā un anotācijas aizpildīšanā aicinām izmantot Valsts kancelejas 2021. gada vadlīnijas sākotnējās ietekmes novērtēšanai un novērtējuma ziņojuma sagatavošanai vienotajā tiesību aktu izstrādes un saskaņošanas portālā (54.-55.lpp.).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25-TA-2577</w:t>
    </w:r>
    <w:r>
      <w:br/>
    </w:r>
    <w:r w:rsidR="00000000" w:rsidRPr="00000000" w:rsidDel="00000000">
      <w:rPr>
        <w:rtl w:val="0"/>
      </w:rPr>
      <w:t xml:space="preserve">Izdrukāts 02.07.2026.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25-TA-2577</w:t>
    </w:r>
    <w:r>
      <w:br/>
    </w:r>
    <w:r w:rsidR="00000000" w:rsidRPr="00000000" w:rsidDel="00000000">
      <w:rPr>
        <w:rtl w:val="0"/>
      </w:rPr>
      <w:t xml:space="preserve">Izdrukāts 02.07.2026.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Atzinumi_25-TA-2577.docx</dc:title>
</cp:coreProperties>
</file>

<file path=docProps/custom.xml><?xml version="1.0" encoding="utf-8"?>
<Properties xmlns="http://schemas.openxmlformats.org/officeDocument/2006/custom-properties" xmlns:vt="http://schemas.openxmlformats.org/officeDocument/2006/docPropsVTypes"/>
</file>