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iebilst par informatīvā ziņojuma protokollēmuma projekta 5. punktā paredzēto, ka lai nodrošinātu atbilstošu Natura 2000 teritoriju apsaimniekošanu, līdz 2024. gada 31. decembrim  VARAM iesniegt izskatīšanai Ministru kabinetā grozījumus likumā “Par īpaši aizsargājamām dabas teritorijām, paredzot pilnvarojumu Dabas aizsardzības pārvaldei noteikt aizsardzības mērķus katrai Natura 2000 teritorijai. Šādi grozījumi likumā nozīmētu, ka tiek samazinātas sabiedrības iespējas izteikt priekšlikumus un iebildumus, jo Natura2000 platību, kur ir iekļautas īpaši aizsargājamās teritorijas, aizsardzības mērķus, no kuriem izrietēs platību aizsardzības režīmi, noteiks nevis ar Saeima vai Ministru kabinets, bet ar Dabas aizsardzības pārvalde ar savu izdoto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neatbalsta, ka protokollēmuma projekta piedāvātā 6. punkta redakcija uzdod VARAM izveidot jaunu  saimnieciskās darbības aizlieguma veidu, kuru noteiktu vien fiziskas personas jeb sugu un biotopu eksperta atzinums. Tas atļautu jaunu aizsargājamu platību noteikšanu bez konkrētās vietas ekonomiskā un sociālekonomiskā izvērtējuma un ieinteresēto pušu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7. protokollēmuma punktu, jo ES Bioloģiskās daudzveidības stratēģija 2030 neuzliek par pienākumu ES dalībvalstīm nodrošināt 30% teritorijas bioloģiskās daudzveidības aizsardzībai, to skaitā 10% stingri aizsargātās platības. Šie ir ES Bioloģiskās daudzveidības stratēģija 2030 mērķi un stratēģija nav juridiski saistošs dokuments, kas uzliek dalībvalstīm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29.11.2024.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29.11.2024.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Atzinumi_24-TA-250.docx</dc:title>
</cp:coreProperties>
</file>

<file path=docProps/custom.xml><?xml version="1.0" encoding="utf-8"?>
<Properties xmlns="http://schemas.openxmlformats.org/officeDocument/2006/custom-properties" xmlns:vt="http://schemas.openxmlformats.org/officeDocument/2006/docPropsVTypes"/>
</file>