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21.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20.2 pantā minēto pārkāpumu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pretruna starp likumprojekta 4. panta redakciju un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paredzēts "Papildināt 21.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20.2 pantā minēto pārkāpumu veic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sadaļas "Risinājuma apraksts" norādīts, ka "ISPL 21.pants tiek papildināts ar jaunu otro daļu, nosakot, ka administratīvā pārkāpuma lietas uzsākšanu un sagatavošanu izskatīšanai veic Datu valsts inspekcija, bet administratīvā pārkāpuma lietu izskata un lēmumu par administratīvās atbildības piemērošanu pieņem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23.02.2026.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23.02.2026.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