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 pants. Publiskas personas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turētājam un atvasinātas publiskas personas kapitāla daļu turētāja pārstāvim ir pienākums ne retāk kā reizi piecos gados sagatavot un iesniegt publiskas personas augstākai lēmējinstitūcijai priekšlikumu par publiskas personas līdzdalības apmēru kapitālsabiedrībā. Priekšlikumu pamato ar līdzdalības stratēģisko izvērtējumu, kurā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līdzdalības atbilstību Valsts pārvaldes iekārtas likuma 88.panta pirmās daļas nosacījumiem un  līdzdalības lietderību kapitālsabiedrībā, ietverot arī ekonomisko izvērtējumu, lai pamatotu, ka citā veidā nav iespējams efektīvi sasniegt noteiktos mērķus vai nodrošināt deleģēto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līdzdalības apmēra ietekmi uz publiskas personas kapitālsabiedrības vai publiski privātās kapitālsabiedrības vispārējo stratēģisko mērķu un vidēja termiņa darbības stratēģijā noteikto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iepriekšējā periodā sasniegto kapitālsabiedrības darbības rezultātu vērtējumu sasaistē ar īpašnieka gaidu vēstuli;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kapitālsabiedrības atbilstību kādai no šā likuma 25.</w:t>
            </w:r>
            <w:r w:rsidR="00000000" w:rsidRPr="00000000" w:rsidDel="00000000">
              <w:rPr>
                <w:vertAlign w:val="superscript"/>
                <w:rtl w:val="0"/>
              </w:rPr>
              <w:t xml:space="preserve">1</w:t>
            </w:r>
            <w:r w:rsidR="00000000" w:rsidRPr="00000000" w:rsidDel="00000000">
              <w:rPr>
                <w:rtl w:val="0"/>
              </w:rPr>
              <w:t xml:space="preserve"> pantā norādīto kapitālsabiedrību grupām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kapitālsabiedrības iesaistes apjomu konkrētos preču vai pakalpojumu tirgos un publiskas personas līdzdalības apmēra ietekmi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informāciju par kapitālsabiedrības stratēģiskās attīstības potenciālu no finansiālā, konkurences tirgus un inovāciju iespēju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priekšlikumu par vispārējā stratēģiskā mērķa sasniegšanai nepieciešamo līdzdalības apmēru pamatkapitālā un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pamatojums priekšlikumam attiecībā uz kapitālsabiedrības vispārējiem stratēģiskajiem mērķiem nākamajā darbības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vērtējumu par kapitālsabiedrības līdzdalības tiesisko pamatu un ekonomisko lietderību kapitālsabiedrības meitas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vērtējumu par kapitālsabiedrības meitas sabiedrību līdzdalības citās kapitālsabiedrībās ekonomisko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ziņas par to, vai kapitālsabiedrība izvērtējuma periodā ir saņēmusi finansiālo palīdzību, kas kvalificējama kā komercdarbības atbalsts un vai attiecībā uz kapitālsabiedrību izvērtējuma periodā ir konstatēti komercdarbības atbalsta sniegšanas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Sagatavojot līdzdalības stratēģisko izvērtējumu, ievēro Valsts pārvaldes iekārtas likuma 88.panta otrajā daļā noteikto konsultēšanās procedūru ar kompetentajām institūcijām konkurences aizsardzības jomā un komersantus pārstāvošām biedrībām vai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par publiskas personas līdzdalības saglabāšanu vai līdzdalības apmēra izmaiņām kapitālsabiedrībā pieņem attiecīgās publiskās personas augstākā lēmējinstitūcija. Lēmumā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vērtējumu par publiskas personas līdzdalības kapitālsabiedrībā atbilstību šā likuma 4.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vispārējos stratēģiskos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slēdzienu par publiskas personas līdzdalības apmēra saglabāšanu vai līdzdalības apmēra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attiecībā uz kapitālsabiedrībām, kuru kapitāla daļas vai akcijas nav atsavināmas, ietver uzdevumu izstrādāt risinājumu kapitālsabiedrības kapitāla daļu atsavināšanas ierobežojumu atcelšanai.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likumos ir noteikts, ka attiecīgās kapitālsabiedrības kapitāla daļas vai akcijas nav atsavināmas, tad šā panta pirmajā daļā noteiktajā kārtībā sagatavotajā izvērtējumā var neietvert  šā panta pirmās daļas 1., 2., 7. punktā norādīto vērtējumu par publiskas personas līdzdalības kapitālsabiedrībā atbilstību Valsts pārvaldes iekārtas likuma 88.panta pirmās daļas nosacījumiem, līdzdalības saglabāšanas lietderību un stratēģiskā mērķa sasniegšanai nepieciešamo līdzdalības apmēru un un augstākās lēmējinstitūcijas nolēmumā var neietvert šā panta trešās daļas 1., 3. un 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7. panta pirmās daļas 5.punktu vai precizēt, ka tas ir plānotais vai prognozētais (vai iepriekšējos periodos sasniegtais) apmērs. Tirgus situācija ir ļoti mainīga, turklāt arī valsts kapitālsabiedrībām un atkarīgajām sabiedrībām ir jābūt tiesībām Konkurences likuma ietvaros darboties elastīgi. Mūsu ieskatā nebūtu pamatoti valsts kapitālsabiedrībām un atkarīgām sabiedrībām noteikt stingrākas prasības darbībai tirgū nekā privātajām kapitālsabiedrībām, ja tiek ievērots Konkurences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papildināt 6) punktu ar vārdiem “ja attiecināms” vai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Vēlētos uzsvērt, ka gan 5., gan 6. punktā paredzētai informācijai var būt tikai indikatīvs raksturs jau minēto mainīgo tirgus un ģeopolitisko apstākļu ietekmē. Tāpat jāņem vērā, ka lielākā daļa valsts kapitālsabiedrību faktiski ļoti spraigi konkurē ar kaimiņvalstu attiecīgās jomas uzņēmumiem. Ņemot vērā, ka vidēji laika periods no dokumentu sagatavošanas līdz izskatīšanai Ministru kabinetā pat šķietami vienkāršās situācijās paiet vidēji 6-8 mēneši, sagatavotā informācija var būt neaktuāla jau lēmuma pieņemšanas brīdī.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ņemot vērā 7. punkta pirmajā daļā iekļauto izvērsumu un resursus, kas būtu nepieciešami šādu pētījumu veikšanai, ierosinām šādu izvērtējuma apjomu noteikt tikai, ja tiek piedāvāts veikt izmaiņas līdzdalībā, precizējot to jau 7. panta pirmās daļas ievadā.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7.panta ceturto daļu ar citiem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7.panta pirmās daļas 9. un 10. punktā – aizstāt vārdus ‘’meitas sabiedrībās’’ ar vārdiem ‘’atkarīgās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precizēt terminu lietojumu 7. panta (1) daļā “priekšlikumu pamato ar izvērtējumu, kurā ietver” un (3) daļā – “lēmumā ietver 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Valsts kapitāla daļu pārvaldības politikas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ievērojot Valsts pārvaldes iekārtas likuma 88. panta pirmajā daļā noteiktos nosacījumus</w:t>
            </w:r>
            <w:r w:rsidR="00000000" w:rsidRPr="00000000" w:rsidDel="00000000">
              <w:rPr>
                <w:color w:val="#3498db"/>
                <w:rtl w:val="0"/>
              </w:rPr>
              <w:t xml:space="preserve">,</w:t>
            </w:r>
            <w:r w:rsidR="00000000" w:rsidRPr="00000000" w:rsidDel="00000000">
              <w:rPr>
                <w:rtl w:val="0"/>
              </w:rPr>
              <w:t xml:space="preserve"> deklarācijā par Ministru kabineta iecerēto darbību vai rīcības plānā deklarācijas īstenošanai (turpmāk – rīcības plāns) nosaka valsts kapitālsabiedrību pārvaldības politikas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norādītā dokumenta valsts kapitālsabiedrību pārvaldības politikas sadaļā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līdzdalības kapitālsabiedrībās pamatnostādnes, ja nepieciešams, lemjot par ārkārtas līdzdalības izvērtēšanas darbību uzsākšanu konkrētās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nozīmes stratēģiskos uzdevumus sasaistē ar rīcības plānā uz kapitālsabiedrībām orientētajiem nozares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plānotā perioda ilgtspējas mērķu ietvaru šā likuma 25.</w:t>
            </w:r>
            <w:r w:rsidR="00000000" w:rsidRPr="00000000" w:rsidDel="00000000">
              <w:rPr>
                <w:vertAlign w:val="superscript"/>
                <w:rtl w:val="0"/>
              </w:rPr>
              <w:t xml:space="preserve">1</w:t>
            </w:r>
            <w:r w:rsidR="00000000" w:rsidRPr="00000000" w:rsidDel="00000000">
              <w:rPr>
                <w:rtl w:val="0"/>
              </w:rPr>
              <w:t xml:space="preserve"> pantā noteiktajām valsts kapitālsabiedrību grupām vai konkrētām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nepieciešams, arī valsts attīstībai vai drošībai stratēģiski svarīgus īpašumus, kas izveidojami vai pārvaldāmi ar valsts kapitālsabiedrību iesaisti, vai novēršamas tirgus nepilnības, vai tādas preces un pakalpojumus un to grupas, kuri ir stratēģiski svarīgi valsts attīstībai vai drošībai un kuru nodrošināšanu paredzēts sekmēt ar valsts līdzdalību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kapitālsabiedrību kapitāla daļu (akciju) turētāji, izstrādājot īpašnieka gaidu vēstules, ņem vērā šā panta pirmajā daļā norādītajā valsts kapitālsabiedrību pārvaldības politikas dokumentā noteiktās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24.</w:t>
            </w:r>
            <w:r w:rsidR="00000000" w:rsidRPr="00000000" w:rsidDel="00000000">
              <w:rPr>
                <w:vertAlign w:val="superscript"/>
                <w:rtl w:val="0"/>
              </w:rPr>
              <w:t xml:space="preserve">1</w:t>
            </w:r>
            <w:r w:rsidR="00000000" w:rsidRPr="00000000" w:rsidDel="00000000">
              <w:rPr>
                <w:rtl w:val="0"/>
              </w:rPr>
              <w:t xml:space="preserve">panta otrās daļas 2. punktu ierosinām izvērtēt un skaidrot, kā šie ilgtspējas mērķi valdības maiņu gadījumā kapitālsabiedrību grupām tiek koordinēti ar, piemēram, spēkā esošām vidēja termiņa darbības stratēģijas piecu gadu periodu un kāda ir secīga rīcība, ja Deklarācijā par Ministru kabineta iecerēto darbību vai Valdības rīcības plānā Deklarācijas par Ministru kabineta iecerēto darbību īstenošanai iekļautie pasākumi atšķiras no līdzšinējām konkrētu kapitālsabiedrību pārvaldības nostādnēm (piem., vai tas ir pamats grozīt gaidu vēstuli, ja tāda tikusi, piemēram, apstiprināta pēdējo 3-6 mēnešu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jaunajos pantos, kuros ir noteikta jauna kārtība, kā izvērtē neparedzētus darījumus, netiek dota atsauce, ka runa ir par valsts kapitālsabiedrībām vai tādām kapitālsabiedrībām, kurās valstij ir izšķiroša ietekme, iebilstam panta piedāvātajai redakcijai, priekšlikums precizēt šo pantu - skaidri norādot, ka šāda darījumu izvērtēšanas kārtība ir attiecināma uz valsts kapitālsabiedrībām vai tādām kapitālsabiedrībām, kurās valstij ir izšķiroša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likumprojektā piedāvātās 26. panta sestās, septītās, astotās, devītās un trīspadsmitās daļas piedāvātās redakcijas neizriet, ka šīs panta daļas, tāpat kā iepriekšējās 26. panta daļas, attiecas tikai uz valsts kapitālsabiedrībām vai tādām kapitālsabiedrībām, kurās valstij ir izšķiroša 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26. panta sesto, septīto, astoto, devīto un trīspadsmito daļu un vārdu “kapitālsabiedrība” visos locījumos aizstāt ar vārdiem “ valsts kapitālsabiedrība" vai "kapitālsabiedrība, kurā valstij ir izšķiroša ietekme” attiecīgos locījumos.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izmaiņas 58. un 59.pantos, kuru rezultātā ir nepieciešams izdarīt grozījumus  valdes locekļu pilnvarojuma līgumos un atsaukšanas pabalstiem, likumprojektā nepieciešams paredzēt attiecīgu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pārejas noteikumiem attiecībā par 25. panta regulējumu, paredzot, ka pēc likuma grozījumu spēkā stāšanās iedalīšana grupās tiek veikta, veicot kārtējo nākamo līdzdalības izvērtējumu vai ārkārtas izvērtējumu, ja tāds tiks ierosināts. Tāpat būtu jānosaka, kurā brīdī pēc kritēriju izmaiņām tiek veikta pārdalīšana grupās un vai kritēriju izmaiņas vērtējamas no operatīviem datiem vai apstiprinātā gada pārskata.  Ierosinām izvērtēt iespēju izmantot citu terminu “no valsts atkarīga” vietā, ņemot vērā, ka 10% apmērā ieskaita arī iespējamu pašvaldības finansējumu un vai 10% slieksnis ir atbilstošs apzīmējumam “atkarīgs”.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papildināt likumprojektu ar jaunu pantu, kurā Publiskas personas kapitāla daļu un kapitālsabiedrību pārvaldības likuma 107.pantā noteiktos padomes uzdevumus papildināt atbilstoši 2023. gada 11.maija likumā ‘’Grozījumi Komerclikumā’’ izdarītajiem grozījumiem Komerclikuma 291. pantā un 292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Publiskas personas kapitāla daļu un kapitālsabiedrību pārvaldības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likumu ar jaunu pantu par īpašnieka gaidu vēstuli arī privātai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likumu ar jaunu 25.³ pantu "Īpašnieka gaidu vēstule privātai kapitālsabiedrībai" šādā redakcijā: "25.³ pants. Īpašnieka gaidu vēstule privātai kapitālsabiedrībai:(1) Ar apstiprinātajās nozaru attīstības koncepcijās, stratēģijās un citos nozaru attīstību reglamentējošos dokumentos noteikto uzdevumu īstenošanu saderīgus mērķus privātās kapitālsabiedrībās, kurās valstij ir līdzdalība, kapitāla daļu turētājs ietver īpašnieka gaidu vēstulē privātai kapitālsabiedrībai.(2) Īpašnieka gaidu vēstulē privātai kapitālsabiedrībai ietver šī likuma 25.² panta otrajā daļā minēto informāciju.(3) Kapitāla daļu turētājs iesniedz īpašnieka gaidu vēstuli privātās kapitālsabiedrības dalībniekiem (akcionāriem).(4) Kapitāla daļu turētājs pirms īpašnieka gaidu vēstules iesniegšanas dalībnieku (akcionāru) sapulcei saņem nozares ministrijas (ja kapitāla daļu turētājs nav nozares ministrija) un  koordinācijas institūcijas atzinumu.(5) Kapitāla daļu turētājam ir tiesības aktualizēt īpašnieka gaidu vēstuli privātai kapitālsabiedrībai pēc nepieciešamības, ja kapitāla daļu turētāja ieceres vai nozares politikas pamatnostādnes vai mērķi ir mainījušies. Īpašnieka gaidu vēstules privātai kapitālsabiedrībai aktualizēšanu var ierosināt arī nozares ministrija vai citas ieinteresētās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 panta pirmo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normu tiek grozīts Publiskas personas kapitāla daļu un kapitālsabiedrību pārvaldības likuma 5.panta pirmā daļa, attiecībā uz līdzdalības apmēra izmaiņām atkarīgajā sabiedrībā (5. panta otrās daļas 2. punkts) būtu nepieciešams precizējums tekstā vai skaidrojums anotācijā, kas nostiprinātu līdzšinējo praksi, ka uz Ministru kabinetu nav jāvirza jautājums par līdzdalības izmaiņām, ja, piemēram, tiek samazināts pamatkapitāls (līdzdalības izbeigšana daļā par samazināto pamatkapitālu) vai palielināts pamatkapitāls (līdzdalības iegūšana daļā par palielināto pamatkapitālu) atkarīgajā sabiedrībā. Ierosinām apsvērt, vai līdzdalības apmēra izmaiņas nepieciešams virzīt uz Ministru kabinetu (5. panta pirmās daļas 1. punkts) pamatkapitāla samazināšanas/palielināšanas gadījumos valsts kapitālsabiedrībās. Būtu jāprecizē, vai ar līdzdalības apmēra izmaiņām saprot arī līdzdalības īpatsvara izmaiņas vairāku dalībnieku gadījumā, nemainoties konkrētā dalībnieka nominālajam līdzdalības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w:t>
            </w:r>
            <w:r w:rsidR="00000000" w:rsidRPr="00000000" w:rsidDel="00000000">
              <w:rPr>
                <w:b w:val="1"/>
                <w:rtl w:val="0"/>
              </w:rPr>
              <w:t xml:space="preserve">25.</w:t>
            </w:r>
            <w:r w:rsidR="00000000" w:rsidRPr="00000000" w:rsidDel="00000000">
              <w:rPr>
                <w:b w:val="1"/>
                <w:vertAlign w:val="superscript"/>
                <w:rtl w:val="0"/>
              </w:rPr>
              <w:t xml:space="preserve">1</w:t>
            </w:r>
            <w:r w:rsidR="00000000" w:rsidRPr="00000000" w:rsidDel="00000000">
              <w:rPr>
                <w:b w:val="1"/>
                <w:rtl w:val="0"/>
              </w:rPr>
              <w:t xml:space="preserve"> pants. Valsts kapitālsabiedrību iedalījums grupā pēc pamatdarbības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kapitāla daļu turētājs valsts kapitālsabiedrī</w:t>
            </w:r>
            <w:r w:rsidR="00000000" w:rsidRPr="00000000" w:rsidDel="00000000">
              <w:rPr>
                <w:rtl w:val="0"/>
              </w:rPr>
              <w:t xml:space="preserve">bu</w:t>
            </w:r>
            <w:r w:rsidR="00000000" w:rsidRPr="00000000" w:rsidDel="00000000">
              <w:rPr>
                <w:rtl w:val="0"/>
              </w:rPr>
              <w:t xml:space="preserve">, atkarībā no tās finansējuma avotiem, klasificē vienā no šādām grupām:</w:t>
            </w:r>
            <w:r w:rsidR="00000000" w:rsidRPr="00000000" w:rsidDel="00000000">
              <w:rPr>
                <w:rtl w:val="0"/>
              </w:rPr>
              <w:t xml:space="preserve">1) komerciāla valsts kapitālsabiedrība;</w:t>
            </w:r>
            <w:r w:rsidR="00000000" w:rsidRPr="00000000" w:rsidDel="00000000">
              <w:rPr>
                <w:rtl w:val="0"/>
              </w:rPr>
              <w:t xml:space="preserve">2) no valsts atkarīga komerciāla valsts kapitālsabiedrība;</w:t>
            </w:r>
            <w:r w:rsidR="00000000" w:rsidRPr="00000000" w:rsidDel="00000000">
              <w:rPr>
                <w:rtl w:val="0"/>
              </w:rPr>
              <w:t xml:space="preserve">3) no valsts atkarīga nekomerciāla valsts kapitālsabiedrība.</w:t>
            </w:r>
            <w:r w:rsidR="00000000" w:rsidRPr="00000000" w:rsidDel="00000000">
              <w:rPr>
                <w:rtl w:val="0"/>
              </w:rPr>
              <w:t xml:space="preserve">(2) Valsts kapitālsabiedrības meitas sabiedrības klasificējamas  tajā pašā grupā, kurai pieder mātes sabiedrība, izņemot, ja meitas sabiedrības finansējuma principi ir atšķirīgi.</w:t>
            </w:r>
            <w:r w:rsidR="00000000" w:rsidRPr="00000000" w:rsidDel="00000000">
              <w:rPr>
                <w:rtl w:val="0"/>
              </w:rPr>
              <w:t xml:space="preserve">(3) Mainoties finansēšanas avotiem vai izvērtējot līdzdalību kapitālsabiedrībā šā likuma 7. pantā noteiktajā kārtībā, valsts kapitālsabiedrības grupu aktualizē, lai tā būtu atbilstoša nākamās īpašnieka gaidu vēstules periodam."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pantam būtu jāparedz pārejas noteikums, ka pēc likuma grozījumu spēkā stāšanās iedalīšana grupās tiek veikta, veicot kārtējo nākamo līdzdalības izvērtējumu vai ārkārtas izvērtējumu, ja tāds tiks ierosināts. Tāpat būtu jānosaka, kurā brīdī pēc kritēriju izmaiņām tiek veikta pārdalīšana grupās un vai kritēriju izmaiņas vērtējamas no operatīviem datiem vai apstiprinātā gada pārskata.  Ierosinām izvērtēt iespēju izmantot citu terminu “no valsts atkarīga” vietā, ņemot vērā, ka 10% apmērā ieskaita arī iespējamu pašvaldības finansējumu un vai 10% slieksnis ir atbilstošs apzīmējumam “atkarīgs”.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Vidēja termiņa darbības stratēģijas apstiprināšanas un neparedzētu darījumu izvērtēšanas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26. pantā minēto vidēja termiņa darbības stratēģiju, kā arī citos gadījumos, kad jautājumus, kas saistīti ar valsts kapitāla daļu un atkarīgo  sabiedrību kapitāla daļu pārvaldi izlemj valsts institūcijas, ierosinām noteikt termiņus lēmumu pieņemšanai (26. panta ceturtajā daļā – īsāku termiņu), lai novērstu gadījumus, kad mainīgas tirgus situācijas gadījumā lēmumi vispār netiek virzīti un pieņemti vai pieņemti ar tādu laika nobīdi, ka lēmuma pieņemšanai sagatavotā informācija jau ir zaudējusi aktualitāti. 5 gadu plānošanas periods mūsdienās ir ļoti garš, un, ja netiek uz Ministru kabinetu virzītas izmaiņas līdzdalībā, būtu jāparedz elastīgāki risinājumi stratēģiskās plānošanas dokumentu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Kapitālsabiedrības padomes locekļu nominācijas procesu uzsāk ar kapitāla daļu turētāja lēmumu, bet kapitālsabiedrības valdes locekļu nominācijas procesu – ar padomes lēmumu vai kapitāla daļu turētāja lēmumu, ja kapitālsabiedrībā padome nav izveidota."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papildināto 31.panta 1</w:t>
            </w:r>
            <w:r w:rsidR="00000000" w:rsidRPr="00000000" w:rsidDel="00000000">
              <w:rPr>
                <w:vertAlign w:val="superscript"/>
                <w:rtl w:val="0"/>
              </w:rPr>
              <w:t xml:space="preserve">1</w:t>
            </w:r>
            <w:r w:rsidR="00000000" w:rsidRPr="00000000" w:rsidDel="00000000">
              <w:rPr>
                <w:rtl w:val="0"/>
              </w:rPr>
              <w:t xml:space="preserve">.daļu, lūdzam precizēt redakciju, un vārdus ‘’valdes un padomes locekļus kapitālsabiedrībās’’ aizstāt ar vārdiem ‘’Atlasot padomes locekļus un valdes locekļus kapitālsabiedrībās’’.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kapitālsabiedrībā ir izveidota padome, tad valdes locekļu nominācijas procesu ierosina, nominācijas procesu organizē, kā arī nominācijas komisiju izveido un vada kapitālsabiedrības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papildināto 31.panta 1</w:t>
            </w:r>
            <w:r w:rsidR="00000000" w:rsidRPr="00000000" w:rsidDel="00000000">
              <w:rPr>
                <w:vertAlign w:val="superscript"/>
                <w:rtl w:val="0"/>
              </w:rPr>
              <w:t xml:space="preserve">2</w:t>
            </w:r>
            <w:r w:rsidR="00000000" w:rsidRPr="00000000" w:rsidDel="00000000">
              <w:rPr>
                <w:rtl w:val="0"/>
              </w:rPr>
              <w:t xml:space="preserve">.daļu, ierosināt svītrot vārdus ‘’un vada’’. Kapitālsabiedrības padome ir koleģiāla institūcija, kas nevar vadīt nominācijas komisiju (komiju vada komisijas priekšsēdētājs).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58.panta pirmās daļas otrā punkta a)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norādīts grozītais 58.panta pirmās daļas 2. punkta a) apakšpunkts. Attiecībā uz informācijas publicēšanas prasībām Publiskas personas kapitāla daļu un kapitālsabiedrību pārvaldības likuma 58.2 un 58.3 pantu, lūdzam ņemt vērā likumprojekta Grozījumi Publiskas personas kapitāla daļu un kapitālsabiedrību pārvaldības likuma, projekta ID Nr. 23-TA-3259 izskatīšanas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94.pantu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likumprojektu ar jaunu pantu, kurā svītrot Publiskas personas kapitāla daļu un kapitālsabiedrību pārvaldības likuma 118.panta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Akcionāru sapulce var pieņemt lēmumus šādos jautājumos (arī tad, ja tie nav bijuši norādīti šā likuma 101.pantā noteiktajā paziņojumā):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locekļu (ja sabiedrībā nav izveidota padome), padomes locekļu, likvidatora vai revidenta atsaukšana un jaunu ievēlēšana, kā arī jauno valdes locekļu, padomes locekļu, likvidatora vai revidenta atlīdzības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celšana pret valdes un padomes locekļiem, likvidatoru vai revidentu;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kapitālsabiedrības darbības īpašās pārbaudes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jauna akcionāru sapulces termiņa vai datuma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visos akcionāru sapulces kompetencē ietilpstošos jautājumos, par ko iepriekš pieņemts publiskas personas augstākās lēmējinstitūcijas lēmums vai rīkojums, kā arī jautājumos, kuros lēmums jāpieņem nekavējoties, lai nodrošinātu sabiedrības pārvaldības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 vai 102. panta 2. daļas 5. punktā ar papildinājumu “kā arī jautājumos, kuros lēmums jāpieņem nekavējoties”, ir domāts jebkurš arī valdes un padomes kompetencē esošs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Valde vada un pārzina sabiedrības lietas, tā vada sabiedrību un atbild par sabiedrības komercdarbību, ikdienas operatīvo darbību kā arī par likumam atbilstošu grāmatvedību un uz kapitālsabiedrību attiecināmo informācijas publiskošanas prasību izpildi un rīkojas ar sabiedrības mantu un līdzekļiem atbilstoši likumiem, statūtiem un akcionāru sapulces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likumprojekts papildināms: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 vārda ‘’sapulces’’ papildināt ar vārdu ‘’padomes’’.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skaidrojumu, vai 116. panta pirmās daļas 2) punktā minētajos gadījumos domāti jebkuri reorganizācijas vai pārveides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116.pants. Valdes locekļa atsaukšana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locekli var atsaukt no amata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31.panta devītajā vai 37.panta devītajā daļā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sabiedrības reorganizācijas vai pārveides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valdes locekļu skaita samazināšanas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sabiedrības likvidācijas gadījumā, ja valdes loceklis neturpina pildīt likvidatora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valdes locekļa ilgstošas prombūtnes gadījumā, ja šāda prombūtne kavē valdes locekļa pienākumu izpildi vai prombūtnes periods pārsniedz trīs mēnešus un nav panākta vienošanās par valdes funkciju nodrošināšanas kārtību  valdes locekļa prombūtnes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citos gadījumos, ja tam ir svarīgs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svarīgu atsaukšanas iemeslu jebkurā gadījumā uzskatāma pilnvaru pārkāpšana, pienākumu neizpilde vai nepienācīga izpilde, nespēja vadīt sabiedrību profesionālo iemaņu trūkuma dēļ, kaitējuma nodarīšana sabiedrības interesēm, šā likuma 31.panta ceturtajā daļā un 37.panta ceturtajā daļā norādīto apstākļu iestāšanās, kā arī pamatots akcionāru sapulces lēmums par uzticības zaudēšanu.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Atsaukšanas no amata gadījumā valdes loceklim var izmaksāt atsaukšanas pabalstu tikai tad, ja tas paredzēts šā likuma 115.panta otrajā daļā minētajā līgumā un valdes loceklis atsaukts no amata saistībā ar šā panta pirmās daļas otrajā, trešajā un ceturtajā punktā norādītajiem iemesliem. Ja valdes loceklis no amata atsaukts ne vairāk kā trīs mēnešus pirms pilnvaru termiņa beigām, atsaukšanas pabalsta apmērs nedrīkst pārsniegt atlīdzības apmēru, kas valdes loceklim būtu aprēķināma par atlikušo amata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Atsaukšanas pabalstu nevar paredzēt izmaksāt, ja valdes loceklis iecelts šā likuma 31.panta astotās daļas 2.punktā vai 37.panta astotās daļas 2.punktā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attiecībā uz 116. panta pirmās daļas 5) punktu, kādi varētu būt ilgstošas prombūtnes piemēri un kam un ar ko būtu jāvienojas par valdes funkciju nodrošināšanas kārtību. Vai pamats atsaukt valdes locekli ir atkarīgs no citu valdes locekļu iesaistes valdes funkciju realizēšanā? Vai šāda prombūtne nevar tikt uzskatīta par svarīgu atsaukšanas iemeslu, jo notiek pienākumu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06.02.2024.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