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Vakcinācijas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grozījumiem ilgstošas sociālās aprūpes un sociālās rehabilitācijas institūcijām, no kurām lielākā daļa ir pašvaldību dibinātas, ir jāorganizē vakcinācijas process klientiem un klientu tiešajā aprūpē iesaistītajiem darbiniekiem, lūdzam noteikumu projektu saskaņot arī ar Latvijas Pašvaldību savienību.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Dorožkina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Vakcinācijas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tekstā vārdus "ilgstošas sociālās aprūpes centri" aizstāt ar vārdiem "ilgstošas sociālās aprūpes un sociālās rehabilitācijas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Dorožkina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25.10.2023.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25.10.2023.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Atzinumi_23-TA-1800.docx</dc:title>
</cp:coreProperties>
</file>

<file path=docProps/custom.xml><?xml version="1.0" encoding="utf-8"?>
<Properties xmlns="http://schemas.openxmlformats.org/officeDocument/2006/custom-properties" xmlns:vt="http://schemas.openxmlformats.org/officeDocument/2006/docPropsVTypes"/>
</file>