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1. ikgadēji turpināmiem un nemainīgiem pasākumiem budžeta plānā aizpilda informāciju ailē “Turpmāk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Veidojas nesakritība noteikumos ar 9.4.apakšpunktu, jo 8.</w:t>
            </w:r>
            <w:r w:rsidR="00000000" w:rsidRPr="00000000" w:rsidDel="00000000">
              <w:rPr>
                <w:vertAlign w:val="superscript"/>
                <w:rtl w:val="0"/>
              </w:rPr>
              <w:t xml:space="preserve">2</w:t>
            </w:r>
            <w:r w:rsidR="00000000" w:rsidRPr="00000000" w:rsidDel="00000000">
              <w:rPr>
                <w:rtl w:val="0"/>
              </w:rPr>
              <w:t xml:space="preserve">1. apakšpunktā noteikts, ka nemainīgajiem pasākumiem jāaizpilda aile "turpmāk ik gadu", bet 9.4.apakšpunktā paredzēts, ka visos gadījumos jāvada "turpmāk ik gadu", lai gan ir izdevumi, kuri projektu uzturēšanai mainās ik pēc diviem/četriem/pieciem gadiem. Sanāk, lai gan šie ir mainīgi pasākumi, vienalga jāvada "turpmāk ik gadu" lūdzam precizēt, ka pabeigto projektu uzturēšana tiek ievadīta atbilstoši to būtībai, ja nemainīgi ik gadu tad turpmāk ik gadu, ja tomēr uzturēšana mainās, tad ievada pie sadaļas turpmākie gadi (mainīgie/ terminētie).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Veidojas nesakritība noteikumos ar 9.4.apakšpunktu, jo 8.21. apakšpunktā noteikts, ka nemainīgajiem pasākumiem jāaizpilda aile "turpmāk ik gadu", bet 9.4.apakšpunktā paredzēts, ka visos gadījumos jāvada "turpmāk ik gadu", lai gan ir izdevumi, kuri projektu uzturēšanai mainās ik pēc diviem/četriem/pieciem gadiem. Sanāk, lai gan šie ir mainīgi pasākumi, vienalga jāvada "turpmāk ik gadu" lūdzam precizēt, ka pabeigto projektu uzturēšana tiek ievadīta atbilstoši to būtībai, ja nemainīgi ik gadu tad turpmāk ik gadu, ja tomēr uzturēšana mainās, tad ievada pie sadaļas turpmākie gadi (mainīgie/ terminētie).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Olingoviča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izdevumos pabeigto Eiropas Savienības politiku instrumentu un pārējās ārvalstu finanšu palīdzības līdzfinansēto projektu uzturēšanai, ja projekts vai tā posms ir pilnībā pabeigts, nodots ekspluatācijā, par to ir veikts galīgā norēķina maksājums un to turpmāk finansē no valsts budžeta līdzekļiem (nav attiecināms uz augstākās izglītības un profesionālās izglītības iestādēm, izņemot Iekšlietu ministrijas sistēmas izglītības iestādes). BPIS ar pasākumu (izmaiņu) precizē aili “Turpmāk ik gadu”, lai tā atbilst n+4 gada apmēram (ja ir cits apmērs, tad sniedz skaidrojumu). Datiem par informācijas un komunikācijas tehnoloģiju projektu uzturēšanas izdevumiem pievieno Viedās administrācijas un reģionālās attīstības ministrijas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Veidojas nesakritība noteikumos 8.21. apakšpunktam ar 9.4.apakšpunktu, jo 8.21. apakšpunktā noteikts, ka nemainīgajiem pasākumiem jāaizpilda aile "turpmāk ik gadu", bet 9.4.apakšpunktā paredzēts, ka visos gadījumos jāvada "turpmāk ik gadu", lai gan ir izdevumi, kuri projektu uzturēšanai mainās ik pēc diviem/četriem/pieciem gadiem. Sanāk, lai gan šie ir mainīgi pasākumi, vienalga jāvada "turpmāk ik gadu" lūdzam precizēt, ka pabeigto projektu uzturēšana tiek ievadīta atbilstoši to būtībai, ja nemainīgi ik gadu, tad turpmāk ik gadu, ja tomēr uzturēšana mainās, tad ievada pie sadaļas turpmākie gadi (mainīgie/ terminētie).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pabeigto projektu uzturēšana tiek ievadīta atbilstoši to būtībai, ja nemainīgi ik gadu tad turpmāk ik gadu, ja tomēr uzturēšana mainās, tad ievada pie sadaļas turpmākie gadi (mainīgie/ terminētie).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Olingoviča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Ievadot tādus izdevumu veidus, kas nav aprakstīti 9. punktā, ministrija piemēro datu ievadīšanas principu “turpmāk ik gadu” vai vēršas pie sava budžeta resora, un budžeta resors vienojas ar Finanšu ministriju par konkrēta gadījuma ievadīšanas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jo noteikts, ka ministrija vēršas pie budžeta resora. Atbilstoši likuma par budžetu un finanšu vadību terminoloģijai budžeta resors ir ministrija (ar padotības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Ievadot tādus izdevumu veidus, kas nav aprakstīti 9. punktā, ministrija piemēro datu ievadīšanas principu “turpmāk ik gadu” vai  vienojas ar Finanšu ministriju par konkrēta gadījuma ievadīšanas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Olingoviča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izpratnē n gads ir kārtējais saimnieciskais gads, kurā plāno vidēja termiņa budžeta ietvaru nākamajiem četriem gadiem – n+1, n+2, n+3 un n+4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vidēja termiņa budžeta ietvaru plāno nākamajiem četriem gadiem, tad būtu grozāmi arī 1. un 2.pielikums, kur būtu jāpievieno kolonna n+4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arī 1. un 2.pielikums, kur būtu jāpievieno kolonna n+4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Olingoviča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