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485B0" w14:textId="615B6157" w:rsidR="004D1CFA" w:rsidRPr="00225B7B" w:rsidRDefault="004D1CFA" w:rsidP="00F66581">
      <w:pPr>
        <w:pStyle w:val="Body"/>
        <w:ind w:firstLine="851"/>
        <w:jc w:val="right"/>
        <w:rPr>
          <w:rFonts w:ascii="Times New Roman" w:hAnsi="Times New Roman" w:cs="Times New Roman"/>
          <w:b/>
          <w:bCs/>
          <w:sz w:val="24"/>
          <w:szCs w:val="24"/>
        </w:rPr>
      </w:pPr>
      <w:r w:rsidRPr="00225B7B">
        <w:rPr>
          <w:rFonts w:ascii="Times New Roman" w:hAnsi="Times New Roman" w:cs="Times New Roman"/>
          <w:b/>
          <w:bCs/>
          <w:sz w:val="24"/>
          <w:szCs w:val="24"/>
        </w:rPr>
        <w:t>Ekonomikas ministrijai</w:t>
      </w:r>
    </w:p>
    <w:p w14:paraId="09B22F6F" w14:textId="1F43CF97" w:rsidR="0091107B" w:rsidRPr="00225B7B" w:rsidRDefault="00000000" w:rsidP="00F66581">
      <w:pPr>
        <w:pStyle w:val="Body"/>
        <w:ind w:firstLine="851"/>
        <w:jc w:val="right"/>
        <w:rPr>
          <w:rStyle w:val="Hyperlink"/>
          <w:rFonts w:ascii="Times New Roman" w:eastAsiaTheme="minorHAnsi" w:hAnsi="Times New Roman" w:cs="Times New Roman"/>
          <w:sz w:val="24"/>
          <w:szCs w:val="24"/>
          <w:bdr w:val="none" w:sz="0" w:space="0" w:color="auto"/>
          <w:lang w:eastAsia="en-US"/>
          <w14:textOutline w14:w="0" w14:cap="rnd" w14:cmpd="sng" w14:algn="ctr">
            <w14:noFill/>
            <w14:prstDash w14:val="solid"/>
            <w14:bevel/>
          </w14:textOutline>
        </w:rPr>
      </w:pPr>
      <w:hyperlink r:id="rId11" w:history="1">
        <w:r w:rsidR="0091107B" w:rsidRPr="00225B7B">
          <w:rPr>
            <w:rStyle w:val="Hyperlink"/>
            <w:rFonts w:ascii="Times New Roman" w:hAnsi="Times New Roman" w:cs="Times New Roman"/>
            <w:sz w:val="24"/>
            <w:szCs w:val="24"/>
          </w:rPr>
          <w:t>pasts@em.gov.lv</w:t>
        </w:r>
      </w:hyperlink>
    </w:p>
    <w:p w14:paraId="692E07A4" w14:textId="4FE8FDA8" w:rsidR="00F66581" w:rsidRPr="00225B7B" w:rsidRDefault="00F66581" w:rsidP="00F66581">
      <w:pPr>
        <w:pStyle w:val="Body"/>
        <w:jc w:val="both"/>
        <w:rPr>
          <w:rFonts w:ascii="Times New Roman" w:hAnsi="Times New Roman" w:cs="Times New Roman"/>
          <w:sz w:val="24"/>
          <w:szCs w:val="24"/>
        </w:rPr>
      </w:pPr>
      <w:r w:rsidRPr="00225B7B">
        <w:rPr>
          <w:rFonts w:ascii="Times New Roman" w:hAnsi="Times New Roman" w:cs="Times New Roman"/>
          <w:sz w:val="24"/>
          <w:szCs w:val="24"/>
        </w:rPr>
        <w:t xml:space="preserve">Rīga, </w:t>
      </w:r>
      <w:r w:rsidR="0026175D" w:rsidRPr="00225B7B">
        <w:rPr>
          <w:rFonts w:ascii="Times New Roman" w:hAnsi="Times New Roman" w:cs="Times New Roman"/>
          <w:sz w:val="24"/>
          <w:szCs w:val="24"/>
        </w:rPr>
        <w:t>2</w:t>
      </w:r>
      <w:r w:rsidR="00655AB0">
        <w:rPr>
          <w:rFonts w:ascii="Times New Roman" w:hAnsi="Times New Roman" w:cs="Times New Roman"/>
          <w:sz w:val="24"/>
          <w:szCs w:val="24"/>
        </w:rPr>
        <w:t>3</w:t>
      </w:r>
      <w:r w:rsidRPr="00225B7B">
        <w:rPr>
          <w:rFonts w:ascii="Times New Roman" w:hAnsi="Times New Roman" w:cs="Times New Roman"/>
          <w:sz w:val="24"/>
          <w:szCs w:val="24"/>
        </w:rPr>
        <w:t>.</w:t>
      </w:r>
      <w:r w:rsidR="005405BA" w:rsidRPr="00225B7B">
        <w:rPr>
          <w:rFonts w:ascii="Times New Roman" w:hAnsi="Times New Roman" w:cs="Times New Roman"/>
          <w:sz w:val="24"/>
          <w:szCs w:val="24"/>
        </w:rPr>
        <w:t>08</w:t>
      </w:r>
      <w:r w:rsidRPr="00225B7B">
        <w:rPr>
          <w:rFonts w:ascii="Times New Roman" w:hAnsi="Times New Roman" w:cs="Times New Roman"/>
          <w:sz w:val="24"/>
          <w:szCs w:val="24"/>
        </w:rPr>
        <w:t xml:space="preserve">.2023 </w:t>
      </w:r>
    </w:p>
    <w:p w14:paraId="25E80887" w14:textId="054B6B77" w:rsidR="00F66581" w:rsidRPr="00225B7B" w:rsidRDefault="00F66581" w:rsidP="00F66581">
      <w:pPr>
        <w:pStyle w:val="Body"/>
        <w:jc w:val="both"/>
        <w:rPr>
          <w:rFonts w:ascii="Times New Roman" w:hAnsi="Times New Roman" w:cs="Times New Roman"/>
          <w:sz w:val="24"/>
          <w:szCs w:val="24"/>
        </w:rPr>
      </w:pPr>
      <w:r w:rsidRPr="00225B7B">
        <w:rPr>
          <w:rFonts w:ascii="Times New Roman" w:hAnsi="Times New Roman" w:cs="Times New Roman"/>
          <w:sz w:val="24"/>
          <w:szCs w:val="24"/>
        </w:rPr>
        <w:t>IZ/2023-</w:t>
      </w:r>
      <w:r w:rsidR="005405BA" w:rsidRPr="00225B7B">
        <w:rPr>
          <w:rFonts w:ascii="Times New Roman" w:hAnsi="Times New Roman" w:cs="Times New Roman"/>
          <w:sz w:val="24"/>
          <w:szCs w:val="24"/>
        </w:rPr>
        <w:t>08</w:t>
      </w:r>
      <w:r w:rsidRPr="00225B7B">
        <w:rPr>
          <w:rFonts w:ascii="Times New Roman" w:hAnsi="Times New Roman" w:cs="Times New Roman"/>
          <w:sz w:val="24"/>
          <w:szCs w:val="24"/>
        </w:rPr>
        <w:t>/</w:t>
      </w:r>
      <w:r w:rsidR="004D1CFA" w:rsidRPr="00225B7B">
        <w:rPr>
          <w:rFonts w:ascii="Times New Roman" w:hAnsi="Times New Roman" w:cs="Times New Roman"/>
          <w:sz w:val="24"/>
          <w:szCs w:val="24"/>
        </w:rPr>
        <w:t>0</w:t>
      </w:r>
      <w:r w:rsidR="0026175D" w:rsidRPr="00225B7B">
        <w:rPr>
          <w:rFonts w:ascii="Times New Roman" w:hAnsi="Times New Roman" w:cs="Times New Roman"/>
          <w:sz w:val="24"/>
          <w:szCs w:val="24"/>
        </w:rPr>
        <w:t>2</w:t>
      </w:r>
    </w:p>
    <w:p w14:paraId="519BF6BD" w14:textId="77777777" w:rsidR="00F66581" w:rsidRPr="00225B7B" w:rsidRDefault="00F66581" w:rsidP="00F66581">
      <w:pPr>
        <w:pStyle w:val="Body"/>
        <w:jc w:val="both"/>
        <w:rPr>
          <w:rFonts w:ascii="Times New Roman" w:eastAsia="Times New Roman" w:hAnsi="Times New Roman" w:cs="Times New Roman"/>
          <w:sz w:val="24"/>
          <w:szCs w:val="24"/>
        </w:rPr>
      </w:pPr>
    </w:p>
    <w:p w14:paraId="67558660" w14:textId="6E717CC5" w:rsidR="00F66581" w:rsidRPr="00225B7B" w:rsidRDefault="00F66581" w:rsidP="00F66581">
      <w:pPr>
        <w:pStyle w:val="Body"/>
        <w:jc w:val="both"/>
        <w:rPr>
          <w:rFonts w:ascii="Times New Roman" w:hAnsi="Times New Roman"/>
          <w:b/>
          <w:bCs/>
          <w:i/>
          <w:iCs/>
          <w:sz w:val="24"/>
          <w:szCs w:val="24"/>
        </w:rPr>
      </w:pPr>
      <w:r w:rsidRPr="00225B7B">
        <w:rPr>
          <w:rFonts w:ascii="Times New Roman" w:hAnsi="Times New Roman"/>
          <w:b/>
          <w:bCs/>
          <w:i/>
          <w:iCs/>
          <w:sz w:val="24"/>
          <w:szCs w:val="24"/>
        </w:rPr>
        <w:t xml:space="preserve">Par </w:t>
      </w:r>
      <w:r w:rsidR="008823C0" w:rsidRPr="00225B7B">
        <w:rPr>
          <w:rFonts w:ascii="Times New Roman" w:hAnsi="Times New Roman"/>
          <w:b/>
          <w:bCs/>
          <w:i/>
          <w:iCs/>
          <w:sz w:val="24"/>
          <w:szCs w:val="24"/>
        </w:rPr>
        <w:t>MK not. nr. 225</w:t>
      </w:r>
      <w:r w:rsidR="00976314" w:rsidRPr="00225B7B">
        <w:rPr>
          <w:rFonts w:ascii="Times New Roman" w:hAnsi="Times New Roman"/>
          <w:b/>
          <w:bCs/>
          <w:i/>
          <w:iCs/>
          <w:sz w:val="24"/>
          <w:szCs w:val="24"/>
        </w:rPr>
        <w:t xml:space="preserve"> grozījumu projektu (23-TA-1605)</w:t>
      </w:r>
      <w:r w:rsidRPr="00225B7B">
        <w:rPr>
          <w:rFonts w:ascii="Times New Roman" w:hAnsi="Times New Roman"/>
          <w:b/>
          <w:bCs/>
          <w:i/>
          <w:iCs/>
          <w:sz w:val="24"/>
          <w:szCs w:val="24"/>
        </w:rPr>
        <w:t xml:space="preserve"> </w:t>
      </w:r>
    </w:p>
    <w:p w14:paraId="57110949" w14:textId="77777777" w:rsidR="00F66581" w:rsidRPr="00225B7B" w:rsidRDefault="00F66581" w:rsidP="00F66581">
      <w:pPr>
        <w:pStyle w:val="BodyA"/>
        <w:jc w:val="both"/>
        <w:rPr>
          <w:sz w:val="24"/>
          <w:szCs w:val="24"/>
        </w:rPr>
      </w:pPr>
    </w:p>
    <w:p w14:paraId="09EF8513" w14:textId="387E258C" w:rsidR="00855D7E" w:rsidRPr="00225B7B" w:rsidRDefault="004066A7" w:rsidP="00855D7E">
      <w:pPr>
        <w:pBdr>
          <w:top w:val="none" w:sz="0" w:space="0" w:color="auto"/>
          <w:left w:val="none" w:sz="0" w:space="0" w:color="auto"/>
          <w:bottom w:val="none" w:sz="0" w:space="0" w:color="auto"/>
          <w:right w:val="none" w:sz="0" w:space="0" w:color="auto"/>
          <w:between w:val="none" w:sz="0" w:space="0" w:color="auto"/>
          <w:bar w:val="none" w:sz="0" w:color="auto"/>
        </w:pBdr>
        <w:jc w:val="both"/>
        <w:rPr>
          <w:lang w:val="lv-LV"/>
        </w:rPr>
      </w:pPr>
      <w:r w:rsidRPr="00225B7B">
        <w:rPr>
          <w:lang w:val="lv-LV"/>
        </w:rPr>
        <w:t>Latvijas Būvuzņēmēju apvienība (turpmāk– LBA) ir iepazinusies</w:t>
      </w:r>
      <w:r w:rsidR="00821A2A" w:rsidRPr="00225B7B">
        <w:rPr>
          <w:lang w:val="lv-LV"/>
        </w:rPr>
        <w:t xml:space="preserve"> Ekonomikas ministrijas</w:t>
      </w:r>
      <w:r w:rsidR="00352514" w:rsidRPr="00225B7B">
        <w:rPr>
          <w:lang w:val="lv-LV"/>
        </w:rPr>
        <w:t xml:space="preserve"> (turpmāk - EM)</w:t>
      </w:r>
      <w:r w:rsidR="00821A2A" w:rsidRPr="00225B7B">
        <w:rPr>
          <w:lang w:val="lv-LV"/>
        </w:rPr>
        <w:t xml:space="preserve"> sagatavot</w:t>
      </w:r>
      <w:r w:rsidR="00C43CFA" w:rsidRPr="00225B7B">
        <w:rPr>
          <w:lang w:val="lv-LV"/>
        </w:rPr>
        <w:t>o</w:t>
      </w:r>
      <w:r w:rsidRPr="00225B7B">
        <w:rPr>
          <w:lang w:val="lv-LV"/>
        </w:rPr>
        <w:t xml:space="preserve"> </w:t>
      </w:r>
      <w:r w:rsidR="00C43CFA" w:rsidRPr="00225B7B">
        <w:rPr>
          <w:lang w:val="lv-LV"/>
        </w:rPr>
        <w:t xml:space="preserve">noteikumu projektu </w:t>
      </w:r>
      <w:r w:rsidR="00C43CFA" w:rsidRPr="00225B7B">
        <w:rPr>
          <w:i/>
          <w:iCs/>
          <w:lang w:val="lv-LV"/>
        </w:rPr>
        <w:t>“Grozījumi Ministru kabineta 2017. gada 25. aprīļa noteikumos Nr. 225 "Noteikumi par ārzemniekam nepieciešamo finanšu līdzekļu apmēru un finanšu līdzekļu esības konstatēšanu"” (23-TA-1605)</w:t>
      </w:r>
      <w:r w:rsidR="00C43CFA" w:rsidRPr="00225B7B">
        <w:rPr>
          <w:lang w:val="lv-LV"/>
        </w:rPr>
        <w:t xml:space="preserve"> </w:t>
      </w:r>
      <w:r w:rsidR="00213604" w:rsidRPr="00225B7B">
        <w:rPr>
          <w:lang w:val="lv-LV"/>
        </w:rPr>
        <w:t>(turpmāk - Grozījumi)</w:t>
      </w:r>
      <w:r w:rsidR="00CE318C" w:rsidRPr="00225B7B">
        <w:rPr>
          <w:lang w:val="lv-LV"/>
        </w:rPr>
        <w:t xml:space="preserve">. </w:t>
      </w:r>
    </w:p>
    <w:p w14:paraId="1BDDC302" w14:textId="77777777" w:rsidR="00855D7E" w:rsidRPr="00225B7B" w:rsidRDefault="00855D7E" w:rsidP="00855D7E">
      <w:pPr>
        <w:pBdr>
          <w:top w:val="none" w:sz="0" w:space="0" w:color="auto"/>
          <w:left w:val="none" w:sz="0" w:space="0" w:color="auto"/>
          <w:bottom w:val="none" w:sz="0" w:space="0" w:color="auto"/>
          <w:right w:val="none" w:sz="0" w:space="0" w:color="auto"/>
          <w:between w:val="none" w:sz="0" w:space="0" w:color="auto"/>
          <w:bar w:val="none" w:sz="0" w:color="auto"/>
        </w:pBdr>
        <w:jc w:val="both"/>
        <w:rPr>
          <w:lang w:val="lv-LV"/>
        </w:rPr>
      </w:pPr>
    </w:p>
    <w:p w14:paraId="1C0F48E5" w14:textId="2F8B73D3" w:rsidR="004066A7" w:rsidRPr="00225B7B" w:rsidRDefault="00352514" w:rsidP="00855D7E">
      <w:pPr>
        <w:pBdr>
          <w:top w:val="none" w:sz="0" w:space="0" w:color="auto"/>
          <w:left w:val="none" w:sz="0" w:space="0" w:color="auto"/>
          <w:bottom w:val="none" w:sz="0" w:space="0" w:color="auto"/>
          <w:right w:val="none" w:sz="0" w:space="0" w:color="auto"/>
          <w:between w:val="none" w:sz="0" w:space="0" w:color="auto"/>
          <w:bar w:val="none" w:sz="0" w:color="auto"/>
        </w:pBdr>
        <w:jc w:val="both"/>
        <w:rPr>
          <w:lang w:val="lv-LV"/>
        </w:rPr>
      </w:pPr>
      <w:r w:rsidRPr="00225B7B">
        <w:rPr>
          <w:lang w:val="lv-LV"/>
        </w:rPr>
        <w:t xml:space="preserve">Kopumā </w:t>
      </w:r>
      <w:r w:rsidR="00F25E3E" w:rsidRPr="00225B7B">
        <w:rPr>
          <w:lang w:val="lv-LV"/>
        </w:rPr>
        <w:t xml:space="preserve">LBA </w:t>
      </w:r>
      <w:r w:rsidRPr="00225B7B">
        <w:rPr>
          <w:lang w:val="lv-LV"/>
        </w:rPr>
        <w:t xml:space="preserve">atbalsta EM iniciatīvu uzlabot normatīvo regulējumu </w:t>
      </w:r>
      <w:r w:rsidR="005E4E3C" w:rsidRPr="00225B7B">
        <w:rPr>
          <w:lang w:val="lv-LV"/>
        </w:rPr>
        <w:t xml:space="preserve">ārvalstu darbaspēka piesaistes jomā un </w:t>
      </w:r>
      <w:r w:rsidR="00D00E53" w:rsidRPr="00225B7B">
        <w:rPr>
          <w:lang w:val="lv-LV"/>
        </w:rPr>
        <w:t xml:space="preserve">zemāk ir apkopoti </w:t>
      </w:r>
      <w:r w:rsidR="00C77EBC" w:rsidRPr="00225B7B">
        <w:rPr>
          <w:lang w:val="lv-LV"/>
        </w:rPr>
        <w:t xml:space="preserve">vairāki </w:t>
      </w:r>
      <w:r w:rsidR="00BD2C79" w:rsidRPr="00225B7B">
        <w:rPr>
          <w:lang w:val="lv-LV"/>
        </w:rPr>
        <w:t>priekšlikumi un apsvērumi</w:t>
      </w:r>
      <w:r w:rsidR="00855D7E" w:rsidRPr="00225B7B">
        <w:rPr>
          <w:lang w:val="lv-LV"/>
        </w:rPr>
        <w:t>,</w:t>
      </w:r>
      <w:r w:rsidR="00BD2C79" w:rsidRPr="00225B7B">
        <w:rPr>
          <w:lang w:val="lv-LV"/>
        </w:rPr>
        <w:t xml:space="preserve"> kurus </w:t>
      </w:r>
      <w:r w:rsidR="00855D7E" w:rsidRPr="00225B7B">
        <w:rPr>
          <w:lang w:val="lv-LV"/>
        </w:rPr>
        <w:t>lūdzam ņemt vērā Grozījumu pieņemšanas gaitā.</w:t>
      </w:r>
    </w:p>
    <w:p w14:paraId="51BDF037" w14:textId="77777777" w:rsidR="00BB6C73" w:rsidRPr="00225B7B" w:rsidRDefault="00BB6C73" w:rsidP="00F66581">
      <w:pPr>
        <w:jc w:val="both"/>
        <w:rPr>
          <w:lang w:val="lv-LV"/>
        </w:rPr>
      </w:pPr>
    </w:p>
    <w:p w14:paraId="3131D5E2" w14:textId="77777777" w:rsidR="0039601A" w:rsidRPr="00225B7B" w:rsidRDefault="0039601A" w:rsidP="0039601A">
      <w:pPr>
        <w:pStyle w:val="ListParagraph"/>
        <w:numPr>
          <w:ilvl w:val="0"/>
          <w:numId w:val="20"/>
        </w:numPr>
        <w:jc w:val="both"/>
        <w:rPr>
          <w:rFonts w:ascii="Times New Roman" w:hAnsi="Times New Roman" w:cs="Times New Roman"/>
          <w:b/>
          <w:bCs/>
          <w:i/>
          <w:iCs/>
          <w:sz w:val="24"/>
          <w:szCs w:val="24"/>
        </w:rPr>
      </w:pPr>
      <w:r w:rsidRPr="00225B7B">
        <w:rPr>
          <w:rFonts w:ascii="Times New Roman" w:hAnsi="Times New Roman" w:cs="Times New Roman"/>
          <w:b/>
          <w:bCs/>
          <w:i/>
          <w:iCs/>
          <w:sz w:val="24"/>
          <w:szCs w:val="24"/>
        </w:rPr>
        <w:t>Grozījumu aspekti būvniecības nozarē</w:t>
      </w:r>
    </w:p>
    <w:p w14:paraId="5FE70E4D" w14:textId="77777777" w:rsidR="0039601A" w:rsidRPr="00225B7B" w:rsidRDefault="0039601A" w:rsidP="0039601A">
      <w:pPr>
        <w:jc w:val="both"/>
        <w:rPr>
          <w:b/>
          <w:bCs/>
          <w:i/>
          <w:iCs/>
          <w:lang w:val="lv-LV"/>
        </w:rPr>
      </w:pPr>
    </w:p>
    <w:p w14:paraId="3E1C7996" w14:textId="28D1DF4B" w:rsidR="0039601A" w:rsidRPr="00225B7B" w:rsidRDefault="0039601A" w:rsidP="0039601A">
      <w:pPr>
        <w:jc w:val="both"/>
        <w:rPr>
          <w:lang w:val="lv-LV"/>
        </w:rPr>
      </w:pPr>
      <w:r w:rsidRPr="00225B7B">
        <w:rPr>
          <w:lang w:val="lv-LV"/>
        </w:rPr>
        <w:t>Būvniecības nozare, sevišķi ēku būvniecība, Latvijā ir projektu orientēta nozare, kurā ļoti lielu lomu spēlē pasūtījumu apjoms un regularitāte ilgākā laika posmā. Ņemot vērā apstākli, ka Latvijā ēku būvniecībā pasūtījumu apmērs ir ļoti svārstīgs un svārstības pāris gadu laikā var pārsniegt 10% robežu uz abām pusēm, arī pieprasījums pēc darbaspēka ir ciklisks. Līdz ar to nozares specifika ir tāda, ka lielāka apjoma būvdarbu izpildē tiek iesaistīti speciālo būvdarbu veikšanā specializējušies būvkomersanti. Savukārt, būvdarbos, kuros īsā termiņā nepieciešams iesaistīt lielu darbaspēka apjomu, būvkomersanti (lielākoties galvenie būvdarbu veicēji un/vai lielākie apakšuzņēmēji) izmanto darbaspēka nodrošināšanas pakalpojumu sniedzēju pakalpojumus. Tādējādi būvkomersanti, līdzīgi kā piesaistot apakšuzņēmējus specializēto būvdarbu veikšanai, savlaicīgi un par prognozējamām izmaksām iegūst darbaspēku īstermiņa būvdarbu veikšanai, tā vietā, lai nodarbotos ar būvkomersantiem neraksturīgu darbību, veicot daudzās birokrātiskās darbības ārvalstnieku nodarbināšanai Latvijā.</w:t>
      </w:r>
    </w:p>
    <w:p w14:paraId="6571529F" w14:textId="77777777" w:rsidR="0039601A" w:rsidRPr="00225B7B" w:rsidRDefault="0039601A" w:rsidP="0039601A">
      <w:pPr>
        <w:jc w:val="both"/>
        <w:rPr>
          <w:lang w:val="lv-LV"/>
        </w:rPr>
      </w:pPr>
    </w:p>
    <w:p w14:paraId="477B8384" w14:textId="77777777" w:rsidR="0039601A" w:rsidRPr="00225B7B" w:rsidRDefault="0039601A" w:rsidP="0039601A">
      <w:pPr>
        <w:jc w:val="both"/>
        <w:rPr>
          <w:lang w:val="lv-LV"/>
        </w:rPr>
      </w:pPr>
    </w:p>
    <w:p w14:paraId="68712C0D" w14:textId="77777777" w:rsidR="0039601A" w:rsidRPr="00225B7B" w:rsidRDefault="0039601A" w:rsidP="0039601A">
      <w:pPr>
        <w:jc w:val="both"/>
        <w:rPr>
          <w:b/>
          <w:bCs/>
          <w:i/>
          <w:iCs/>
          <w:lang w:val="lv-LV"/>
        </w:rPr>
      </w:pPr>
      <w:r w:rsidRPr="00225B7B">
        <w:rPr>
          <w:b/>
          <w:bCs/>
          <w:i/>
          <w:iCs/>
          <w:lang w:val="lv-LV"/>
        </w:rPr>
        <w:t xml:space="preserve">LBA priekšlikumi </w:t>
      </w:r>
    </w:p>
    <w:p w14:paraId="58B3EB67" w14:textId="77777777" w:rsidR="0039601A" w:rsidRPr="00225B7B" w:rsidRDefault="0039601A" w:rsidP="0039601A">
      <w:pPr>
        <w:jc w:val="both"/>
        <w:rPr>
          <w:lang w:val="lv-LV"/>
        </w:rPr>
      </w:pPr>
    </w:p>
    <w:p w14:paraId="095AB1DA" w14:textId="77777777" w:rsidR="0039601A" w:rsidRPr="00225B7B" w:rsidRDefault="0039601A" w:rsidP="0039601A">
      <w:pPr>
        <w:jc w:val="both"/>
        <w:rPr>
          <w:lang w:val="lv-LV"/>
        </w:rPr>
      </w:pPr>
      <w:r w:rsidRPr="00225B7B">
        <w:rPr>
          <w:lang w:val="lv-LV"/>
        </w:rPr>
        <w:t>Iepazīstoties ar Grozījumiem, LBA ieskatā tie tikai daļēji risinās nozarē esošo problēmu, jo minimālās algas apmēra attiecināšana tikai uz tiem ārvalstniekiem, kurus būvkomersanti nodarbina tiešā veidā, nedos nepieciešamo efektu. Līdz ar to LBA izsaka sekojošus priekšlikumus:</w:t>
      </w:r>
    </w:p>
    <w:p w14:paraId="7765AD17" w14:textId="77777777" w:rsidR="0039601A" w:rsidRPr="00225B7B" w:rsidRDefault="0039601A" w:rsidP="0039601A">
      <w:pPr>
        <w:jc w:val="both"/>
        <w:rPr>
          <w:lang w:val="lv-LV"/>
        </w:rPr>
      </w:pPr>
    </w:p>
    <w:p w14:paraId="12AE54B4" w14:textId="77777777" w:rsidR="0039601A" w:rsidRPr="00225B7B" w:rsidRDefault="0039601A" w:rsidP="0039601A">
      <w:pPr>
        <w:jc w:val="both"/>
        <w:rPr>
          <w:lang w:val="lv-LV"/>
        </w:rPr>
      </w:pPr>
      <w:r w:rsidRPr="00225B7B">
        <w:rPr>
          <w:lang w:val="lv-LV"/>
        </w:rPr>
        <w:t xml:space="preserve"> </w:t>
      </w:r>
    </w:p>
    <w:p w14:paraId="44F42EEB" w14:textId="77777777" w:rsidR="0039601A" w:rsidRPr="00225B7B" w:rsidRDefault="0039601A" w:rsidP="0039601A">
      <w:pPr>
        <w:jc w:val="both"/>
        <w:rPr>
          <w:lang w:val="lv-LV"/>
        </w:rPr>
      </w:pPr>
    </w:p>
    <w:p w14:paraId="66B8C9AE" w14:textId="16757BCE" w:rsidR="0039601A" w:rsidRPr="00225B7B" w:rsidRDefault="0039601A" w:rsidP="0039601A">
      <w:pPr>
        <w:pStyle w:val="ListParagraph"/>
        <w:numPr>
          <w:ilvl w:val="0"/>
          <w:numId w:val="19"/>
        </w:numPr>
        <w:ind w:left="426"/>
        <w:jc w:val="both"/>
        <w:rPr>
          <w:rFonts w:ascii="Times New Roman" w:eastAsia="Arial Unicode MS" w:hAnsi="Times New Roman" w:cs="Times New Roman"/>
          <w:sz w:val="24"/>
          <w:szCs w:val="24"/>
          <w:bdr w:val="nil"/>
        </w:rPr>
      </w:pPr>
      <w:r w:rsidRPr="002747A1">
        <w:rPr>
          <w:rFonts w:ascii="Times New Roman" w:eastAsia="Arial Unicode MS" w:hAnsi="Times New Roman" w:cs="Times New Roman"/>
          <w:sz w:val="24"/>
          <w:szCs w:val="24"/>
          <w:highlight w:val="yellow"/>
          <w:bdr w:val="nil"/>
        </w:rPr>
        <w:t>LBA ieskatā nav pamatoti attiecībā uz ārvalstnieku nodarbināšanu piemērot dažādus noteikumus, atkarībā no darba devēja,</w:t>
      </w:r>
      <w:r w:rsidRPr="00225B7B">
        <w:rPr>
          <w:rFonts w:ascii="Times New Roman" w:eastAsia="Arial Unicode MS" w:hAnsi="Times New Roman" w:cs="Times New Roman"/>
          <w:sz w:val="24"/>
          <w:szCs w:val="24"/>
          <w:bdr w:val="nil"/>
        </w:rPr>
        <w:t xml:space="preserve"> kas veic dokumentu kārtošanu ārvalstnieku nodarbināšanai Latvijā. Darbiekārtošanas pakalpojumi ir licencēta darbības joma, līdz ar to, ja ir bažas par negodprātīgu rīcību no komersantu puses, LBA ieskatā pamatoti būtu bargākas sankcijas iekļaut </w:t>
      </w:r>
      <w:r w:rsidRPr="00225B7B">
        <w:rPr>
          <w:rFonts w:ascii="Times New Roman" w:eastAsia="Arial Unicode MS" w:hAnsi="Times New Roman" w:cs="Times New Roman"/>
          <w:i/>
          <w:iCs/>
          <w:sz w:val="24"/>
          <w:szCs w:val="24"/>
          <w:bdr w:val="nil"/>
        </w:rPr>
        <w:t>Imigrācijas likumā</w:t>
      </w:r>
      <w:r w:rsidRPr="00225B7B">
        <w:rPr>
          <w:rFonts w:ascii="Times New Roman" w:eastAsia="Arial Unicode MS" w:hAnsi="Times New Roman" w:cs="Times New Roman"/>
          <w:sz w:val="24"/>
          <w:szCs w:val="24"/>
          <w:bdr w:val="nil"/>
        </w:rPr>
        <w:t xml:space="preserve">, kurā šobrīd ir sagatavoti </w:t>
      </w:r>
      <w:r w:rsidRPr="00225B7B">
        <w:rPr>
          <w:rFonts w:ascii="Times New Roman" w:eastAsia="Arial Unicode MS" w:hAnsi="Times New Roman" w:cs="Times New Roman"/>
          <w:i/>
          <w:iCs/>
          <w:sz w:val="24"/>
          <w:szCs w:val="24"/>
          <w:bdr w:val="nil"/>
        </w:rPr>
        <w:t xml:space="preserve">Grozījumi Imigrācijas likumā (23-TA-1721), </w:t>
      </w:r>
      <w:r w:rsidRPr="00225B7B">
        <w:rPr>
          <w:rFonts w:ascii="Times New Roman" w:eastAsia="Arial Unicode MS" w:hAnsi="Times New Roman" w:cs="Times New Roman"/>
          <w:sz w:val="24"/>
          <w:szCs w:val="24"/>
          <w:bdr w:val="nil"/>
        </w:rPr>
        <w:t xml:space="preserve">un minētajos grozījumos paredzētās sankcijas tiešajiem ārvalstnieku darba devējiem, attiecināt arī uz darbiekārtošanas pakalpojumu sniedzējiem. Tādējādi tiks mazināts </w:t>
      </w:r>
      <w:r w:rsidRPr="00225B7B">
        <w:rPr>
          <w:rFonts w:ascii="Times New Roman" w:eastAsia="Arial Unicode MS" w:hAnsi="Times New Roman" w:cs="Times New Roman"/>
          <w:sz w:val="24"/>
          <w:szCs w:val="24"/>
          <w:bdr w:val="nil"/>
        </w:rPr>
        <w:lastRenderedPageBreak/>
        <w:t xml:space="preserve">slogs arī uzraudzības iestādēm, kurām nebūs jāpārbauda vai būvkomersants, kurš nodarbina ārvalstniekus, iespējams nemaz nenodarbina tos savu būvdarbu veikšanā, bet </w:t>
      </w:r>
      <w:r w:rsidRPr="00225B7B">
        <w:rPr>
          <w:rFonts w:ascii="Times New Roman" w:eastAsia="Arial Unicode MS" w:hAnsi="Times New Roman" w:cs="Times New Roman"/>
          <w:i/>
          <w:iCs/>
          <w:sz w:val="24"/>
          <w:szCs w:val="24"/>
          <w:bdr w:val="nil"/>
        </w:rPr>
        <w:t xml:space="preserve">iznomā </w:t>
      </w:r>
      <w:r w:rsidRPr="00225B7B">
        <w:rPr>
          <w:rFonts w:ascii="Times New Roman" w:eastAsia="Arial Unicode MS" w:hAnsi="Times New Roman" w:cs="Times New Roman"/>
          <w:sz w:val="24"/>
          <w:szCs w:val="24"/>
          <w:bdr w:val="nil"/>
        </w:rPr>
        <w:t>tos citiem būvkomersantiem.</w:t>
      </w:r>
    </w:p>
    <w:p w14:paraId="5A1E1005" w14:textId="19B0E2CA" w:rsidR="0039601A" w:rsidRPr="00225B7B" w:rsidRDefault="0039601A" w:rsidP="0039601A">
      <w:pPr>
        <w:pStyle w:val="ListParagraph"/>
        <w:ind w:left="426"/>
        <w:jc w:val="both"/>
        <w:rPr>
          <w:rFonts w:ascii="Times New Roman" w:eastAsia="Arial Unicode MS" w:hAnsi="Times New Roman" w:cs="Times New Roman"/>
          <w:sz w:val="24"/>
          <w:szCs w:val="24"/>
          <w:bdr w:val="nil"/>
        </w:rPr>
      </w:pPr>
      <w:r w:rsidRPr="00225B7B">
        <w:rPr>
          <w:rFonts w:ascii="Times New Roman" w:eastAsia="Arial Unicode MS" w:hAnsi="Times New Roman" w:cs="Times New Roman"/>
          <w:sz w:val="24"/>
          <w:szCs w:val="24"/>
          <w:bdr w:val="nil"/>
        </w:rPr>
        <w:t>Papildus, vēršam uzmanību uz apstākli, ka šobrīd vēl joprojām ir aktuāls jautājums par datiem, proti, neviena iestāde šobrīd nevar pateikt, cik ārvalstnieki ir nodarbināti būvniecības nozarē un kādā veida darba tiesiskajās attiecībās tie ir nodarbināti (tiešā veidā pie būvkomersantiem vai izmantojot darbiekārtošanas pakalpojumu sniedzējus). Daļēji šo jautājumu iespējams risināt jau šobrīd, salīdzinot iedzīvotāju reģistra, Nodarbinātības valsts aģentūras (turpmāk - NVA) un vienotās elektroniskās darba laika uzskaites sistēmas datus. Līdz ar to LBA ieskatā pieņemot Grozījumus, nepieciešams izvērtēt kā vienotās elektroniskās darba laika uzskaites sistēmas datus varētu izmantot jaunās kārtības ievērošanas uzraudzībā, nevis Grozījumos ietvertos atvieglojumus neattiecinot uz darbiekārtošanas pakalpojumu sniedzējiem.</w:t>
      </w:r>
    </w:p>
    <w:p w14:paraId="4E597AAA" w14:textId="77777777" w:rsidR="0039601A" w:rsidRPr="00225B7B" w:rsidRDefault="0039601A" w:rsidP="0039601A">
      <w:pPr>
        <w:pStyle w:val="ListParagraph"/>
        <w:ind w:left="426"/>
        <w:jc w:val="both"/>
        <w:rPr>
          <w:rFonts w:ascii="Times New Roman" w:eastAsia="Arial Unicode MS" w:hAnsi="Times New Roman" w:cs="Times New Roman"/>
          <w:sz w:val="24"/>
          <w:szCs w:val="24"/>
          <w:bdr w:val="nil"/>
        </w:rPr>
      </w:pPr>
    </w:p>
    <w:p w14:paraId="59C3A658" w14:textId="57C8902A" w:rsidR="0039601A" w:rsidRPr="00225B7B" w:rsidRDefault="0039601A" w:rsidP="0039601A">
      <w:pPr>
        <w:pStyle w:val="ListParagraph"/>
        <w:numPr>
          <w:ilvl w:val="0"/>
          <w:numId w:val="19"/>
        </w:numPr>
        <w:ind w:left="426"/>
        <w:jc w:val="both"/>
        <w:rPr>
          <w:rFonts w:ascii="Times New Roman" w:eastAsia="Arial Unicode MS" w:hAnsi="Times New Roman" w:cs="Times New Roman"/>
          <w:sz w:val="24"/>
          <w:szCs w:val="24"/>
          <w:bdr w:val="nil"/>
        </w:rPr>
      </w:pPr>
      <w:r w:rsidRPr="00225B7B">
        <w:rPr>
          <w:rFonts w:ascii="Times New Roman" w:eastAsia="Arial Unicode MS" w:hAnsi="Times New Roman" w:cs="Times New Roman"/>
          <w:sz w:val="24"/>
          <w:szCs w:val="24"/>
          <w:bdr w:val="nil"/>
        </w:rPr>
        <w:t xml:space="preserve">Attiecībā uz Grozījumu 4. punktu (Noteikumu 17. punkts), LBA uztur jau iepriekš izteikto priekšlikumu, ka nozarēs, kurās ir noslēgta </w:t>
      </w:r>
      <w:proofErr w:type="spellStart"/>
      <w:r w:rsidRPr="00225B7B">
        <w:rPr>
          <w:rFonts w:ascii="Times New Roman" w:eastAsia="Arial Unicode MS" w:hAnsi="Times New Roman" w:cs="Times New Roman"/>
          <w:sz w:val="24"/>
          <w:szCs w:val="24"/>
          <w:bdr w:val="nil"/>
        </w:rPr>
        <w:t>ģenerālvienošanās</w:t>
      </w:r>
      <w:proofErr w:type="spellEnd"/>
      <w:r w:rsidRPr="00225B7B">
        <w:rPr>
          <w:rFonts w:ascii="Times New Roman" w:eastAsia="Arial Unicode MS" w:hAnsi="Times New Roman" w:cs="Times New Roman"/>
          <w:sz w:val="24"/>
          <w:szCs w:val="24"/>
          <w:bdr w:val="nil"/>
        </w:rPr>
        <w:t xml:space="preserve">, minimālās algas </w:t>
      </w:r>
      <w:r w:rsidR="00225B7B" w:rsidRPr="00225B7B">
        <w:rPr>
          <w:rFonts w:ascii="Times New Roman" w:eastAsia="Arial Unicode MS" w:hAnsi="Times New Roman" w:cs="Times New Roman"/>
          <w:sz w:val="24"/>
          <w:szCs w:val="24"/>
          <w:bdr w:val="nil"/>
        </w:rPr>
        <w:t>slieksn</w:t>
      </w:r>
      <w:r w:rsidR="00225B7B">
        <w:rPr>
          <w:rFonts w:ascii="Times New Roman" w:eastAsia="Arial Unicode MS" w:hAnsi="Times New Roman" w:cs="Times New Roman"/>
          <w:sz w:val="24"/>
          <w:szCs w:val="24"/>
          <w:bdr w:val="nil"/>
        </w:rPr>
        <w:t xml:space="preserve">i </w:t>
      </w:r>
      <w:r w:rsidRPr="00225B7B">
        <w:rPr>
          <w:rFonts w:ascii="Times New Roman" w:eastAsia="Arial Unicode MS" w:hAnsi="Times New Roman" w:cs="Times New Roman"/>
          <w:sz w:val="24"/>
          <w:szCs w:val="24"/>
          <w:bdr w:val="nil"/>
        </w:rPr>
        <w:t xml:space="preserve">būtu jānosaka </w:t>
      </w:r>
      <w:proofErr w:type="spellStart"/>
      <w:r w:rsidRPr="00225B7B">
        <w:rPr>
          <w:rFonts w:ascii="Times New Roman" w:eastAsia="Arial Unicode MS" w:hAnsi="Times New Roman" w:cs="Times New Roman"/>
          <w:sz w:val="24"/>
          <w:szCs w:val="24"/>
          <w:bdr w:val="nil"/>
        </w:rPr>
        <w:t>ģenerālvienošanās</w:t>
      </w:r>
      <w:proofErr w:type="spellEnd"/>
      <w:r w:rsidRPr="00225B7B">
        <w:rPr>
          <w:rFonts w:ascii="Times New Roman" w:eastAsia="Arial Unicode MS" w:hAnsi="Times New Roman" w:cs="Times New Roman"/>
          <w:sz w:val="24"/>
          <w:szCs w:val="24"/>
          <w:bdr w:val="nil"/>
        </w:rPr>
        <w:t xml:space="preserve"> ietvaros. Saistībā ar valstī noteiktās minimālās algas ievērojamo pieaugumu kopš Būvniecības nozares </w:t>
      </w:r>
      <w:proofErr w:type="spellStart"/>
      <w:r w:rsidRPr="00225B7B">
        <w:rPr>
          <w:rFonts w:ascii="Times New Roman" w:eastAsia="Arial Unicode MS" w:hAnsi="Times New Roman" w:cs="Times New Roman"/>
          <w:sz w:val="24"/>
          <w:szCs w:val="24"/>
          <w:bdr w:val="nil"/>
        </w:rPr>
        <w:t>ģenerālvienošanās</w:t>
      </w:r>
      <w:proofErr w:type="spellEnd"/>
      <w:r w:rsidRPr="00225B7B">
        <w:rPr>
          <w:rFonts w:ascii="Times New Roman" w:eastAsia="Arial Unicode MS" w:hAnsi="Times New Roman" w:cs="Times New Roman"/>
          <w:sz w:val="24"/>
          <w:szCs w:val="24"/>
          <w:bdr w:val="nil"/>
        </w:rPr>
        <w:t xml:space="preserve"> spēkā stāšanās brīža (sevišķi procentuālā izteiksmē), kā arī </w:t>
      </w:r>
      <w:r w:rsidRPr="00225B7B">
        <w:rPr>
          <w:rFonts w:ascii="Times New Roman" w:eastAsia="Arial Unicode MS" w:hAnsi="Times New Roman" w:cs="Times New Roman"/>
          <w:i/>
          <w:iCs/>
          <w:sz w:val="24"/>
          <w:szCs w:val="24"/>
          <w:bdr w:val="nil"/>
        </w:rPr>
        <w:t>Darba likuma</w:t>
      </w:r>
      <w:r w:rsidRPr="00225B7B">
        <w:rPr>
          <w:rFonts w:ascii="Times New Roman" w:eastAsia="Arial Unicode MS" w:hAnsi="Times New Roman" w:cs="Times New Roman"/>
          <w:sz w:val="24"/>
          <w:szCs w:val="24"/>
          <w:bdr w:val="nil"/>
        </w:rPr>
        <w:t xml:space="preserve"> noteikumu par virsstundu apmaksas atvieglojumu kārtības piesaisti </w:t>
      </w:r>
      <w:proofErr w:type="spellStart"/>
      <w:r w:rsidRPr="00225B7B">
        <w:rPr>
          <w:rFonts w:ascii="Times New Roman" w:eastAsia="Arial Unicode MS" w:hAnsi="Times New Roman" w:cs="Times New Roman"/>
          <w:sz w:val="24"/>
          <w:szCs w:val="24"/>
          <w:bdr w:val="nil"/>
        </w:rPr>
        <w:t>ģenerālvienošanās</w:t>
      </w:r>
      <w:proofErr w:type="spellEnd"/>
      <w:r w:rsidRPr="00225B7B">
        <w:rPr>
          <w:rFonts w:ascii="Times New Roman" w:eastAsia="Arial Unicode MS" w:hAnsi="Times New Roman" w:cs="Times New Roman"/>
          <w:sz w:val="24"/>
          <w:szCs w:val="24"/>
          <w:bdr w:val="nil"/>
        </w:rPr>
        <w:t xml:space="preserve"> noteiktās minimālās algas procentuālai attiecībai pret valstī noteikto minimālo algu, LBA ir sagatavojusi un nosūtījusi Būvniecības noz</w:t>
      </w:r>
      <w:r w:rsidR="00225B7B">
        <w:rPr>
          <w:rFonts w:ascii="Times New Roman" w:eastAsia="Arial Unicode MS" w:hAnsi="Times New Roman" w:cs="Times New Roman"/>
          <w:sz w:val="24"/>
          <w:szCs w:val="24"/>
          <w:bdr w:val="nil"/>
        </w:rPr>
        <w:t>a</w:t>
      </w:r>
      <w:r w:rsidRPr="00225B7B">
        <w:rPr>
          <w:rFonts w:ascii="Times New Roman" w:eastAsia="Arial Unicode MS" w:hAnsi="Times New Roman" w:cs="Times New Roman"/>
          <w:sz w:val="24"/>
          <w:szCs w:val="24"/>
          <w:bdr w:val="nil"/>
        </w:rPr>
        <w:t xml:space="preserve">res </w:t>
      </w:r>
      <w:proofErr w:type="spellStart"/>
      <w:r w:rsidRPr="00225B7B">
        <w:rPr>
          <w:rFonts w:ascii="Times New Roman" w:eastAsia="Arial Unicode MS" w:hAnsi="Times New Roman" w:cs="Times New Roman"/>
          <w:sz w:val="24"/>
          <w:szCs w:val="24"/>
          <w:bdr w:val="nil"/>
        </w:rPr>
        <w:t>ģenerālvienošanās</w:t>
      </w:r>
      <w:proofErr w:type="spellEnd"/>
      <w:r w:rsidRPr="00225B7B">
        <w:rPr>
          <w:rFonts w:ascii="Times New Roman" w:eastAsia="Arial Unicode MS" w:hAnsi="Times New Roman" w:cs="Times New Roman"/>
          <w:sz w:val="24"/>
          <w:szCs w:val="24"/>
          <w:bdr w:val="nil"/>
        </w:rPr>
        <w:t xml:space="preserve"> Pušu komitejai priekšlikumus Būvniecības nozares </w:t>
      </w:r>
      <w:proofErr w:type="spellStart"/>
      <w:r w:rsidRPr="00225B7B">
        <w:rPr>
          <w:rFonts w:ascii="Times New Roman" w:eastAsia="Arial Unicode MS" w:hAnsi="Times New Roman" w:cs="Times New Roman"/>
          <w:sz w:val="24"/>
          <w:szCs w:val="24"/>
          <w:bdr w:val="nil"/>
        </w:rPr>
        <w:t>ģenerālvienošnās</w:t>
      </w:r>
      <w:proofErr w:type="spellEnd"/>
      <w:r w:rsidRPr="00225B7B">
        <w:rPr>
          <w:rFonts w:ascii="Times New Roman" w:eastAsia="Arial Unicode MS" w:hAnsi="Times New Roman" w:cs="Times New Roman"/>
          <w:sz w:val="24"/>
          <w:szCs w:val="24"/>
          <w:bdr w:val="nil"/>
        </w:rPr>
        <w:t xml:space="preserve"> minimālās algas celšanai, tai skaitā, attiecībā uz Profesiju klasifikatora devītajā </w:t>
      </w:r>
      <w:proofErr w:type="spellStart"/>
      <w:r w:rsidRPr="00225B7B">
        <w:rPr>
          <w:rFonts w:ascii="Times New Roman" w:eastAsia="Arial Unicode MS" w:hAnsi="Times New Roman" w:cs="Times New Roman"/>
          <w:sz w:val="24"/>
          <w:szCs w:val="24"/>
          <w:bdr w:val="nil"/>
        </w:rPr>
        <w:t>pamatgrupā</w:t>
      </w:r>
      <w:proofErr w:type="spellEnd"/>
      <w:r w:rsidRPr="00225B7B">
        <w:rPr>
          <w:rFonts w:ascii="Times New Roman" w:eastAsia="Arial Unicode MS" w:hAnsi="Times New Roman" w:cs="Times New Roman"/>
          <w:sz w:val="24"/>
          <w:szCs w:val="24"/>
          <w:bdr w:val="nil"/>
        </w:rPr>
        <w:t xml:space="preserve"> nodarbinātajām personām. Līdz ar to šobrīd būtu svarīgi Grozījumus skatīt kontekstā ar </w:t>
      </w:r>
      <w:proofErr w:type="spellStart"/>
      <w:r w:rsidRPr="00225B7B">
        <w:rPr>
          <w:rFonts w:ascii="Times New Roman" w:eastAsia="Arial Unicode MS" w:hAnsi="Times New Roman" w:cs="Times New Roman"/>
          <w:sz w:val="24"/>
          <w:szCs w:val="24"/>
          <w:bdr w:val="nil"/>
        </w:rPr>
        <w:t>Būvnuiecības</w:t>
      </w:r>
      <w:proofErr w:type="spellEnd"/>
      <w:r w:rsidRPr="00225B7B">
        <w:rPr>
          <w:rFonts w:ascii="Times New Roman" w:eastAsia="Arial Unicode MS" w:hAnsi="Times New Roman" w:cs="Times New Roman"/>
          <w:sz w:val="24"/>
          <w:szCs w:val="24"/>
          <w:bdr w:val="nil"/>
        </w:rPr>
        <w:t xml:space="preserve"> nozares </w:t>
      </w:r>
      <w:proofErr w:type="spellStart"/>
      <w:r w:rsidRPr="00225B7B">
        <w:rPr>
          <w:rFonts w:ascii="Times New Roman" w:eastAsia="Arial Unicode MS" w:hAnsi="Times New Roman" w:cs="Times New Roman"/>
          <w:sz w:val="24"/>
          <w:szCs w:val="24"/>
          <w:bdr w:val="nil"/>
        </w:rPr>
        <w:t>ģenerālvienošanās</w:t>
      </w:r>
      <w:proofErr w:type="spellEnd"/>
      <w:r w:rsidRPr="00225B7B">
        <w:rPr>
          <w:rFonts w:ascii="Times New Roman" w:eastAsia="Arial Unicode MS" w:hAnsi="Times New Roman" w:cs="Times New Roman"/>
          <w:sz w:val="24"/>
          <w:szCs w:val="24"/>
          <w:bdr w:val="nil"/>
        </w:rPr>
        <w:t xml:space="preserve"> grozījumiem, lai, panākot vienošanos par </w:t>
      </w:r>
      <w:proofErr w:type="spellStart"/>
      <w:r w:rsidRPr="00225B7B">
        <w:rPr>
          <w:rFonts w:ascii="Times New Roman" w:eastAsia="Arial Unicode MS" w:hAnsi="Times New Roman" w:cs="Times New Roman"/>
          <w:sz w:val="24"/>
          <w:szCs w:val="24"/>
          <w:bdr w:val="nil"/>
        </w:rPr>
        <w:t>ģenerālvienošanās</w:t>
      </w:r>
      <w:proofErr w:type="spellEnd"/>
      <w:r w:rsidRPr="00225B7B">
        <w:rPr>
          <w:rFonts w:ascii="Times New Roman" w:eastAsia="Arial Unicode MS" w:hAnsi="Times New Roman" w:cs="Times New Roman"/>
          <w:sz w:val="24"/>
          <w:szCs w:val="24"/>
          <w:bdr w:val="nil"/>
        </w:rPr>
        <w:t xml:space="preserve"> grozījumiem, nepieciešamais normatīvais regulējums tiktu iekļauts arī attiecīgos Ministru Kabineta noteikumos par ārvalstnieku minimālā atalgojuma sliekšņu noteikšanu.</w:t>
      </w:r>
    </w:p>
    <w:p w14:paraId="41D16EF6" w14:textId="6078791A" w:rsidR="0039601A" w:rsidRPr="00225B7B" w:rsidRDefault="0039601A" w:rsidP="0039601A">
      <w:pPr>
        <w:pStyle w:val="ListParagraph"/>
        <w:numPr>
          <w:ilvl w:val="0"/>
          <w:numId w:val="19"/>
        </w:numPr>
        <w:ind w:left="426"/>
        <w:jc w:val="both"/>
        <w:rPr>
          <w:rFonts w:ascii="Times New Roman" w:eastAsia="Arial Unicode MS" w:hAnsi="Times New Roman" w:cs="Times New Roman"/>
          <w:sz w:val="24"/>
          <w:szCs w:val="24"/>
          <w:bdr w:val="nil"/>
        </w:rPr>
      </w:pPr>
      <w:r w:rsidRPr="00225B7B">
        <w:rPr>
          <w:rFonts w:ascii="Times New Roman" w:eastAsia="Arial Unicode MS" w:hAnsi="Times New Roman" w:cs="Times New Roman"/>
          <w:sz w:val="24"/>
          <w:szCs w:val="24"/>
          <w:bdr w:val="nil"/>
        </w:rPr>
        <w:t xml:space="preserve">Ja netiek panākta vienošanās, ka </w:t>
      </w:r>
      <w:proofErr w:type="spellStart"/>
      <w:r w:rsidRPr="00225B7B">
        <w:rPr>
          <w:rFonts w:ascii="Times New Roman" w:eastAsia="Arial Unicode MS" w:hAnsi="Times New Roman" w:cs="Times New Roman"/>
          <w:sz w:val="24"/>
          <w:szCs w:val="24"/>
          <w:bdr w:val="nil"/>
        </w:rPr>
        <w:t>ģenerāvienošanās</w:t>
      </w:r>
      <w:proofErr w:type="spellEnd"/>
      <w:r w:rsidRPr="00225B7B">
        <w:rPr>
          <w:rFonts w:ascii="Times New Roman" w:eastAsia="Arial Unicode MS" w:hAnsi="Times New Roman" w:cs="Times New Roman"/>
          <w:sz w:val="24"/>
          <w:szCs w:val="24"/>
          <w:bdr w:val="nil"/>
        </w:rPr>
        <w:t xml:space="preserve"> noteiktā minimālā alga tiek attiecināta arī uz ārvalstniekiem, lai kliedētu šaubas, ka Grozījumu 4. punktā (Noteikumu 17. punkts) ir domāta tieši valstī noteiktā minimālā alga, nevis </w:t>
      </w:r>
      <w:proofErr w:type="spellStart"/>
      <w:r w:rsidRPr="00225B7B">
        <w:rPr>
          <w:rFonts w:ascii="Times New Roman" w:eastAsia="Arial Unicode MS" w:hAnsi="Times New Roman" w:cs="Times New Roman"/>
          <w:sz w:val="24"/>
          <w:szCs w:val="24"/>
          <w:bdr w:val="nil"/>
        </w:rPr>
        <w:t>ģenerālvienošanās</w:t>
      </w:r>
      <w:proofErr w:type="spellEnd"/>
      <w:r w:rsidRPr="00225B7B">
        <w:rPr>
          <w:rFonts w:ascii="Times New Roman" w:eastAsia="Arial Unicode MS" w:hAnsi="Times New Roman" w:cs="Times New Roman"/>
          <w:sz w:val="24"/>
          <w:szCs w:val="24"/>
          <w:bdr w:val="nil"/>
        </w:rPr>
        <w:t xml:space="preserve"> ietvaros noteiktā minimālā darba alga, lūdzam to norādīt Grozījumu anotācijā.</w:t>
      </w:r>
    </w:p>
    <w:p w14:paraId="1A9AA9E9" w14:textId="77777777" w:rsidR="0039601A" w:rsidRPr="00225B7B" w:rsidRDefault="0039601A" w:rsidP="0039601A">
      <w:pPr>
        <w:jc w:val="both"/>
        <w:rPr>
          <w:b/>
          <w:bCs/>
          <w:i/>
          <w:iCs/>
          <w:lang w:val="lv-LV"/>
        </w:rPr>
      </w:pPr>
    </w:p>
    <w:p w14:paraId="3A75219E" w14:textId="77777777" w:rsidR="0039601A" w:rsidRPr="00225B7B" w:rsidRDefault="0039601A" w:rsidP="0039601A">
      <w:pPr>
        <w:pStyle w:val="ListParagraph"/>
        <w:numPr>
          <w:ilvl w:val="0"/>
          <w:numId w:val="20"/>
        </w:numPr>
        <w:jc w:val="both"/>
        <w:rPr>
          <w:rFonts w:ascii="Times New Roman" w:hAnsi="Times New Roman" w:cs="Times New Roman"/>
          <w:b/>
          <w:bCs/>
          <w:i/>
          <w:iCs/>
          <w:sz w:val="24"/>
          <w:szCs w:val="24"/>
        </w:rPr>
      </w:pPr>
      <w:r w:rsidRPr="00225B7B">
        <w:rPr>
          <w:rFonts w:ascii="Times New Roman" w:hAnsi="Times New Roman" w:cs="Times New Roman"/>
          <w:b/>
          <w:bCs/>
          <w:i/>
          <w:iCs/>
          <w:sz w:val="24"/>
          <w:szCs w:val="24"/>
        </w:rPr>
        <w:t xml:space="preserve">Papildus priekšlikumi grozījumiem citos normatīvajos aktos </w:t>
      </w:r>
    </w:p>
    <w:p w14:paraId="3A97794C" w14:textId="77777777" w:rsidR="0039601A" w:rsidRPr="00225B7B" w:rsidRDefault="0039601A" w:rsidP="0039601A">
      <w:pPr>
        <w:jc w:val="both"/>
        <w:rPr>
          <w:b/>
          <w:bCs/>
          <w:i/>
          <w:iCs/>
          <w:lang w:val="lv-LV"/>
        </w:rPr>
      </w:pPr>
    </w:p>
    <w:p w14:paraId="60153CB6" w14:textId="77777777" w:rsidR="0039601A" w:rsidRPr="00225B7B" w:rsidRDefault="0039601A" w:rsidP="0039601A">
      <w:pPr>
        <w:jc w:val="both"/>
        <w:rPr>
          <w:lang w:val="lv-LV"/>
        </w:rPr>
      </w:pPr>
    </w:p>
    <w:p w14:paraId="29C705BC" w14:textId="7C03FFCF" w:rsidR="0039601A" w:rsidRPr="00225B7B" w:rsidRDefault="0039601A" w:rsidP="0039601A">
      <w:pPr>
        <w:jc w:val="both"/>
        <w:rPr>
          <w:lang w:val="lv-LV"/>
        </w:rPr>
      </w:pPr>
      <w:r w:rsidRPr="00225B7B">
        <w:rPr>
          <w:lang w:val="lv-LV"/>
        </w:rPr>
        <w:t xml:space="preserve">EM sagatavotie grozījumi </w:t>
      </w:r>
      <w:r w:rsidRPr="00225B7B">
        <w:rPr>
          <w:i/>
          <w:iCs/>
          <w:lang w:val="lv-LV"/>
        </w:rPr>
        <w:t>Imigrācijas likumā</w:t>
      </w:r>
      <w:r w:rsidRPr="00225B7B">
        <w:rPr>
          <w:lang w:val="lv-LV"/>
        </w:rPr>
        <w:t xml:space="preserve"> kā arī Ministru Kabineta noteikumos ir uzskatāmi par būtiskiem. Vienlaikus, ārvalstnieku nodarbināšanas jautājumus Latvijā regulē arī citi normatīvie akti, kaut vai tikai uzturēšanās atļaujas noformēšanai vien. Līdz ar to, lai papildus mazinātu administratīvo slogu ārzemnieku uzturēšanās atļauju noformēšanas procesā gan komersantiem, gan valsts pārvaldei, LBA ieskatā būtu nepieciešams veikt arī papildus grozījumus vairākos Ministru Kabineta noteikumos.</w:t>
      </w:r>
    </w:p>
    <w:p w14:paraId="5333BB30" w14:textId="77777777" w:rsidR="0039601A" w:rsidRPr="00225B7B" w:rsidRDefault="0039601A" w:rsidP="0039601A">
      <w:pPr>
        <w:jc w:val="both"/>
        <w:rPr>
          <w:lang w:val="lv-LV"/>
        </w:rPr>
      </w:pPr>
    </w:p>
    <w:p w14:paraId="02A0FBA1" w14:textId="77777777" w:rsidR="0039601A" w:rsidRPr="00225B7B" w:rsidRDefault="0039601A" w:rsidP="0039601A">
      <w:pPr>
        <w:pStyle w:val="ListParagraph"/>
        <w:numPr>
          <w:ilvl w:val="0"/>
          <w:numId w:val="21"/>
        </w:numPr>
        <w:jc w:val="both"/>
        <w:rPr>
          <w:rFonts w:ascii="Times New Roman" w:eastAsia="Times New Roman" w:hAnsi="Times New Roman" w:cs="Times New Roman"/>
          <w:b/>
          <w:bCs/>
          <w:sz w:val="24"/>
          <w:szCs w:val="24"/>
        </w:rPr>
      </w:pPr>
      <w:r w:rsidRPr="00225B7B">
        <w:rPr>
          <w:rFonts w:ascii="Times New Roman" w:eastAsia="Times New Roman" w:hAnsi="Times New Roman" w:cs="Times New Roman"/>
          <w:b/>
          <w:bCs/>
          <w:color w:val="000000"/>
          <w:sz w:val="24"/>
          <w:szCs w:val="24"/>
          <w:shd w:val="clear" w:color="auto" w:fill="FFFFFF"/>
        </w:rPr>
        <w:t>Sludinājuma publicēšana Nodarbinātības valsts aģentūras (</w:t>
      </w:r>
      <w:r w:rsidRPr="00225B7B">
        <w:rPr>
          <w:rFonts w:ascii="Times New Roman" w:eastAsia="Times New Roman" w:hAnsi="Times New Roman" w:cs="Times New Roman"/>
          <w:b/>
          <w:bCs/>
          <w:sz w:val="24"/>
          <w:szCs w:val="24"/>
        </w:rPr>
        <w:t>NVA) portālā</w:t>
      </w:r>
    </w:p>
    <w:p w14:paraId="74E20522" w14:textId="444F7A44" w:rsidR="0039601A" w:rsidRPr="00225B7B" w:rsidRDefault="0039601A" w:rsidP="0039601A">
      <w:pPr>
        <w:jc w:val="both"/>
        <w:rPr>
          <w:rFonts w:eastAsia="Times New Roman"/>
          <w:color w:val="000000"/>
          <w:shd w:val="clear" w:color="auto" w:fill="FFFFFF"/>
          <w:lang w:val="lv-LV"/>
        </w:rPr>
      </w:pPr>
      <w:r w:rsidRPr="00225B7B">
        <w:rPr>
          <w:rFonts w:eastAsia="Times New Roman"/>
          <w:lang w:val="lv-LV"/>
        </w:rPr>
        <w:t xml:space="preserve">Grozījumu būtība it būvniecības un apstrādes rūpniecības nozarēs veikt izmaiņas, kas ļautu īslaicīgi piesaistīt darbaspēku no trešajām valstīm, kas saistīts ar prognozējamo darbaspēka nepieejamību Latvijā tuvākajos gados. Vienlaicīgi, Anotācijā norādīts, ka NVA </w:t>
      </w:r>
      <w:r w:rsidRPr="00225B7B">
        <w:rPr>
          <w:rFonts w:eastAsia="Times New Roman"/>
          <w:color w:val="000000"/>
          <w:shd w:val="clear" w:color="auto" w:fill="FFFFFF"/>
          <w:lang w:val="lv-LV"/>
        </w:rPr>
        <w:t>sniegtā informācija liecina, ka bezdarbnieki pamatā nevēlas mainīt savas darbības jomas un nelabprāt izvēlas būvniecības profesijas. NVA dati apliecina uzņēmēju sniegto informāciju, ka vietējo darbinieku interese par zemas kvalifikācijas amatiem, kuros ir daudz vakanču, ir ļoti zema. Līdz ar to darba sludinājuma izvietošana NVA portālā, vismaz attiecībā uz būvniecības nozares zemāk apmaksātajām profesijām, faktiski nepilda darbaspēka piesai</w:t>
      </w:r>
      <w:r w:rsidR="00225B7B">
        <w:rPr>
          <w:rFonts w:eastAsia="Times New Roman"/>
          <w:color w:val="000000"/>
          <w:shd w:val="clear" w:color="auto" w:fill="FFFFFF"/>
          <w:lang w:val="lv-LV"/>
        </w:rPr>
        <w:t>s</w:t>
      </w:r>
      <w:r w:rsidRPr="00225B7B">
        <w:rPr>
          <w:rFonts w:eastAsia="Times New Roman"/>
          <w:color w:val="000000"/>
          <w:shd w:val="clear" w:color="auto" w:fill="FFFFFF"/>
          <w:lang w:val="lv-LV"/>
        </w:rPr>
        <w:t>tīšanas funkciju, bet ir tikai formāla darbība normatīvo aktu prasību izpildei. Tajā pašā laikā būvdarbos, kuros būvniecības sezona, piemēram, ārpus telpām ir ierobežota laikā, sludinājuma ievietošanai atvēlētās 10 dienas ir ilgs periods, kurā lielākoties neviens vietējais darbinieks nepiesakās. Tāpat šādas kārtības maiņa augstāk minētajās nozarēs nekādā veidā neapdraud vietējo darbaspēku, jo līdzvērtīgās kvalifikācijas profesijās darba devējiem vienmēr būs izdevīgāk nodarbināt Latvijas iedzīvotājus, ja vien viņi izrādīs interesi strādāt. Tas saistīts ar samērā lielām paaugstinātām izmaksām ārvalstnieku nodarbināšanā (atalgojums, izmitināšana, ēdināšana u.c.), administratīvo resursa patēriņu ārvalstu darbaspēka piesaistē kā arī valodas un kultūras atšķirībām.</w:t>
      </w:r>
    </w:p>
    <w:p w14:paraId="1DEBEBA8" w14:textId="77777777" w:rsidR="0039601A" w:rsidRPr="00225B7B" w:rsidRDefault="0039601A" w:rsidP="0039601A">
      <w:pPr>
        <w:jc w:val="both"/>
        <w:rPr>
          <w:rFonts w:eastAsia="Times New Roman"/>
          <w:color w:val="000000"/>
          <w:shd w:val="clear" w:color="auto" w:fill="FFFFFF"/>
          <w:lang w:val="lv-LV"/>
        </w:rPr>
      </w:pPr>
    </w:p>
    <w:p w14:paraId="7EBC51A3" w14:textId="77777777" w:rsidR="0039601A" w:rsidRPr="00225B7B" w:rsidRDefault="0039601A" w:rsidP="0039601A">
      <w:pPr>
        <w:jc w:val="both"/>
        <w:rPr>
          <w:rFonts w:eastAsia="Times New Roman"/>
          <w:b/>
          <w:bCs/>
          <w:color w:val="000000"/>
          <w:shd w:val="clear" w:color="auto" w:fill="FFFFFF"/>
          <w:lang w:val="lv-LV"/>
        </w:rPr>
      </w:pPr>
      <w:r w:rsidRPr="00225B7B">
        <w:rPr>
          <w:rFonts w:eastAsia="Times New Roman"/>
          <w:b/>
          <w:bCs/>
          <w:color w:val="000000"/>
          <w:shd w:val="clear" w:color="auto" w:fill="FFFFFF"/>
          <w:lang w:val="lv-LV"/>
        </w:rPr>
        <w:t xml:space="preserve"> Ievērojot augstāk minēto, lūdzam:</w:t>
      </w:r>
    </w:p>
    <w:p w14:paraId="1994D09B" w14:textId="77777777" w:rsidR="0039601A" w:rsidRPr="00225B7B" w:rsidRDefault="0039601A" w:rsidP="0039601A">
      <w:pPr>
        <w:jc w:val="both"/>
        <w:rPr>
          <w:rFonts w:eastAsia="Times New Roman"/>
          <w:b/>
          <w:bCs/>
          <w:color w:val="000000"/>
          <w:shd w:val="clear" w:color="auto" w:fill="FFFFFF"/>
          <w:lang w:val="lv-LV"/>
        </w:rPr>
      </w:pPr>
    </w:p>
    <w:p w14:paraId="7D137D7B" w14:textId="381268D5" w:rsidR="0039601A" w:rsidRPr="00225B7B" w:rsidRDefault="0039601A" w:rsidP="0039601A">
      <w:pPr>
        <w:jc w:val="both"/>
        <w:rPr>
          <w:b/>
          <w:bCs/>
          <w:lang w:val="lv-LV"/>
        </w:rPr>
      </w:pPr>
      <w:r w:rsidRPr="00225B7B">
        <w:rPr>
          <w:b/>
          <w:bCs/>
          <w:lang w:val="lv-LV"/>
        </w:rPr>
        <w:t>Grozīt Ministru kabineta 2014.gada 28. janvāra  noteikumus Nr. 55 "</w:t>
      </w:r>
      <w:r w:rsidRPr="00225B7B">
        <w:rPr>
          <w:b/>
          <w:bCs/>
          <w:i/>
          <w:iCs/>
          <w:lang w:val="lv-LV"/>
        </w:rPr>
        <w:t>Noteikumi par ārzemnieku nodarbināšanu</w:t>
      </w:r>
      <w:r w:rsidRPr="00225B7B">
        <w:rPr>
          <w:b/>
          <w:bCs/>
          <w:lang w:val="lv-LV"/>
        </w:rPr>
        <w:t xml:space="preserve">", nosakot, ka uz ārzemniekam, kas saņem vīzu un tiesības uz nodarbinātību laika periodā no 2023. gada 1. decembra līdz 2026. gada 1. janvārim, lai tiktu nodarbināts būvniecības nozarē profesijā, kas ietilpst Profesiju klasifikatora devītajā </w:t>
      </w:r>
      <w:proofErr w:type="spellStart"/>
      <w:r w:rsidRPr="00225B7B">
        <w:rPr>
          <w:b/>
          <w:bCs/>
          <w:lang w:val="lv-LV"/>
        </w:rPr>
        <w:t>pamatgrupā</w:t>
      </w:r>
      <w:proofErr w:type="spellEnd"/>
      <w:r w:rsidRPr="00225B7B">
        <w:rPr>
          <w:b/>
          <w:bCs/>
          <w:lang w:val="lv-LV"/>
        </w:rPr>
        <w:t>, netiktu attiecināts noteikums par brīvas darba vietas pieteikšanu NVA</w:t>
      </w:r>
      <w:r w:rsidR="00225B7B">
        <w:rPr>
          <w:b/>
          <w:bCs/>
          <w:lang w:val="lv-LV"/>
        </w:rPr>
        <w:t>.</w:t>
      </w:r>
    </w:p>
    <w:p w14:paraId="6FC1DA35" w14:textId="77777777" w:rsidR="0039601A" w:rsidRPr="00225B7B" w:rsidRDefault="0039601A" w:rsidP="0039601A">
      <w:pPr>
        <w:jc w:val="both"/>
        <w:rPr>
          <w:rFonts w:eastAsia="Times New Roman"/>
          <w:color w:val="000000"/>
          <w:shd w:val="clear" w:color="auto" w:fill="FFFFFF"/>
          <w:lang w:val="lv-LV"/>
        </w:rPr>
      </w:pPr>
    </w:p>
    <w:p w14:paraId="7ADD0D46" w14:textId="77777777" w:rsidR="0039601A" w:rsidRPr="00225B7B" w:rsidRDefault="0039601A" w:rsidP="0039601A">
      <w:pPr>
        <w:jc w:val="both"/>
        <w:rPr>
          <w:rFonts w:eastAsia="Times New Roman"/>
          <w:color w:val="000000"/>
          <w:shd w:val="clear" w:color="auto" w:fill="FFFFFF"/>
          <w:lang w:val="lv-LV"/>
        </w:rPr>
      </w:pPr>
    </w:p>
    <w:p w14:paraId="0D533789" w14:textId="77777777" w:rsidR="0039601A" w:rsidRPr="00225B7B" w:rsidRDefault="0039601A" w:rsidP="0039601A">
      <w:pPr>
        <w:jc w:val="both"/>
        <w:rPr>
          <w:rFonts w:eastAsia="Times New Roman"/>
          <w:lang w:val="lv-LV"/>
        </w:rPr>
      </w:pPr>
    </w:p>
    <w:p w14:paraId="4C86350C" w14:textId="77777777" w:rsidR="0039601A" w:rsidRPr="00225B7B" w:rsidRDefault="0039601A" w:rsidP="0039601A">
      <w:pPr>
        <w:pStyle w:val="ListParagraph"/>
        <w:numPr>
          <w:ilvl w:val="0"/>
          <w:numId w:val="21"/>
        </w:numPr>
        <w:ind w:left="426" w:hanging="426"/>
        <w:jc w:val="both"/>
        <w:rPr>
          <w:rFonts w:ascii="Times New Roman" w:eastAsia="Times New Roman" w:hAnsi="Times New Roman" w:cs="Times New Roman"/>
          <w:b/>
          <w:bCs/>
          <w:color w:val="000000"/>
          <w:sz w:val="24"/>
          <w:szCs w:val="24"/>
          <w:bdr w:val="nil"/>
          <w:shd w:val="clear" w:color="auto" w:fill="FFFFFF"/>
        </w:rPr>
      </w:pPr>
      <w:r w:rsidRPr="00225B7B">
        <w:rPr>
          <w:rFonts w:ascii="Times New Roman" w:eastAsia="Times New Roman" w:hAnsi="Times New Roman" w:cs="Times New Roman"/>
          <w:b/>
          <w:bCs/>
          <w:color w:val="000000"/>
          <w:sz w:val="24"/>
          <w:szCs w:val="24"/>
          <w:bdr w:val="nil"/>
          <w:shd w:val="clear" w:color="auto" w:fill="FFFFFF"/>
        </w:rPr>
        <w:t>Samaksas kārtība par dokumentu noformēšanu</w:t>
      </w:r>
    </w:p>
    <w:p w14:paraId="53ADE2A0" w14:textId="77777777" w:rsidR="0039601A" w:rsidRPr="00225B7B" w:rsidRDefault="0039601A" w:rsidP="0039601A">
      <w:pPr>
        <w:jc w:val="both"/>
        <w:rPr>
          <w:lang w:val="lv-LV"/>
        </w:rPr>
      </w:pPr>
      <w:r w:rsidRPr="00225B7B">
        <w:rPr>
          <w:lang w:val="lv-LV"/>
        </w:rPr>
        <w:t xml:space="preserve">    </w:t>
      </w:r>
    </w:p>
    <w:p w14:paraId="50DC0916" w14:textId="77777777" w:rsidR="0039601A" w:rsidRPr="00225B7B" w:rsidRDefault="0039601A" w:rsidP="0039601A">
      <w:pPr>
        <w:jc w:val="both"/>
        <w:rPr>
          <w:lang w:val="lv-LV"/>
        </w:rPr>
      </w:pPr>
      <w:r w:rsidRPr="00225B7B">
        <w:rPr>
          <w:lang w:val="lv-LV"/>
        </w:rPr>
        <w:t>Kā jau augstāk norādījām, ārzemnieka nodarbināšanu Latvijā regulē vairāki normatīvie akti un uzturēšanās atļaujas kārtošanas katrā no procesiem ir nepieciešams maksāt arī dažādas nodevas (</w:t>
      </w:r>
      <w:r w:rsidRPr="00225B7B">
        <w:rPr>
          <w:rFonts w:eastAsia="Times New Roman"/>
          <w:color w:val="000000"/>
          <w:lang w:val="lv-LV"/>
        </w:rPr>
        <w:t>ielūgums, uzturēšanās atļaujas pieteikums</w:t>
      </w:r>
      <w:r w:rsidRPr="00225B7B">
        <w:rPr>
          <w:lang w:val="lv-LV"/>
        </w:rPr>
        <w:t xml:space="preserve">, uzturēšanās atļaujas </w:t>
      </w:r>
      <w:proofErr w:type="spellStart"/>
      <w:r w:rsidRPr="00225B7B">
        <w:rPr>
          <w:lang w:val="lv-LV"/>
        </w:rPr>
        <w:t>eID</w:t>
      </w:r>
      <w:proofErr w:type="spellEnd"/>
      <w:r w:rsidRPr="00225B7B">
        <w:rPr>
          <w:lang w:val="lv-LV"/>
        </w:rPr>
        <w:t xml:space="preserve"> kartes noformēšana). Līdz ar to LBA priekšlikums ir gadījumos, kad ārzemnieku uzaicina padziļinātās sadarbības programmas zelta vai sudraba līmeņa dalībnieks, noteikt iespēju uzņēmumiem visas nodevas maksāt vienā reizē, pēc attiecīga rēķina saņemšanas.</w:t>
      </w:r>
    </w:p>
    <w:p w14:paraId="24557F97" w14:textId="77777777" w:rsidR="0039601A" w:rsidRPr="00225B7B" w:rsidRDefault="0039601A" w:rsidP="0039601A">
      <w:pPr>
        <w:jc w:val="both"/>
        <w:rPr>
          <w:i/>
          <w:iCs/>
          <w:lang w:val="lv-LV"/>
        </w:rPr>
      </w:pPr>
    </w:p>
    <w:p w14:paraId="7F0C7B39" w14:textId="77777777" w:rsidR="0039601A" w:rsidRPr="00225B7B" w:rsidRDefault="0039601A" w:rsidP="0039601A">
      <w:pPr>
        <w:pStyle w:val="Body"/>
        <w:jc w:val="both"/>
        <w:rPr>
          <w:rFonts w:ascii="Times New Roman" w:eastAsia="Times New Roman" w:hAnsi="Times New Roman" w:cs="Times New Roman"/>
          <w:sz w:val="24"/>
          <w:szCs w:val="24"/>
        </w:rPr>
      </w:pPr>
      <w:r w:rsidRPr="00225B7B">
        <w:rPr>
          <w:rFonts w:ascii="Times New Roman" w:hAnsi="Times New Roman" w:cs="Times New Roman"/>
          <w:sz w:val="24"/>
          <w:szCs w:val="24"/>
        </w:rPr>
        <w:t xml:space="preserve">Vadītājs  </w:t>
      </w:r>
      <w:r w:rsidRPr="00225B7B">
        <w:rPr>
          <w:rFonts w:ascii="Times New Roman" w:hAnsi="Times New Roman" w:cs="Times New Roman"/>
          <w:sz w:val="24"/>
          <w:szCs w:val="24"/>
        </w:rPr>
        <w:tab/>
      </w:r>
      <w:r w:rsidRPr="00225B7B">
        <w:rPr>
          <w:rFonts w:ascii="Times New Roman" w:hAnsi="Times New Roman" w:cs="Times New Roman"/>
          <w:sz w:val="24"/>
          <w:szCs w:val="24"/>
        </w:rPr>
        <w:tab/>
      </w:r>
      <w:r w:rsidRPr="00225B7B">
        <w:rPr>
          <w:rFonts w:ascii="Times New Roman" w:hAnsi="Times New Roman" w:cs="Times New Roman"/>
          <w:sz w:val="24"/>
          <w:szCs w:val="24"/>
        </w:rPr>
        <w:tab/>
      </w:r>
      <w:r w:rsidRPr="00225B7B">
        <w:rPr>
          <w:rFonts w:ascii="Times New Roman" w:hAnsi="Times New Roman" w:cs="Times New Roman"/>
          <w:sz w:val="24"/>
          <w:szCs w:val="24"/>
        </w:rPr>
        <w:tab/>
      </w:r>
      <w:r w:rsidRPr="00225B7B">
        <w:rPr>
          <w:rFonts w:ascii="Times New Roman" w:hAnsi="Times New Roman" w:cs="Times New Roman"/>
          <w:sz w:val="24"/>
          <w:szCs w:val="24"/>
        </w:rPr>
        <w:tab/>
      </w:r>
      <w:r w:rsidRPr="00225B7B">
        <w:rPr>
          <w:rFonts w:ascii="Times New Roman" w:hAnsi="Times New Roman" w:cs="Times New Roman"/>
          <w:sz w:val="24"/>
          <w:szCs w:val="24"/>
        </w:rPr>
        <w:tab/>
      </w:r>
      <w:r w:rsidRPr="00225B7B">
        <w:rPr>
          <w:rFonts w:ascii="Times New Roman" w:hAnsi="Times New Roman" w:cs="Times New Roman"/>
          <w:sz w:val="24"/>
          <w:szCs w:val="24"/>
        </w:rPr>
        <w:tab/>
      </w:r>
      <w:r w:rsidRPr="00225B7B">
        <w:rPr>
          <w:rFonts w:ascii="Times New Roman" w:hAnsi="Times New Roman" w:cs="Times New Roman"/>
          <w:sz w:val="24"/>
          <w:szCs w:val="24"/>
        </w:rPr>
        <w:tab/>
      </w:r>
      <w:r w:rsidRPr="00225B7B">
        <w:rPr>
          <w:rFonts w:ascii="Times New Roman" w:hAnsi="Times New Roman" w:cs="Times New Roman"/>
          <w:sz w:val="24"/>
          <w:szCs w:val="24"/>
        </w:rPr>
        <w:tab/>
        <w:t>Gints Miķelsons</w:t>
      </w:r>
    </w:p>
    <w:p w14:paraId="1CE042D4" w14:textId="77777777" w:rsidR="0039601A" w:rsidRPr="00225B7B" w:rsidRDefault="0039601A" w:rsidP="0039601A">
      <w:pPr>
        <w:pStyle w:val="Body"/>
        <w:jc w:val="center"/>
        <w:rPr>
          <w:rFonts w:ascii="Times New Roman" w:hAnsi="Times New Roman" w:cs="Times New Roman"/>
          <w:sz w:val="24"/>
          <w:szCs w:val="24"/>
        </w:rPr>
      </w:pPr>
    </w:p>
    <w:p w14:paraId="62708213" w14:textId="77777777" w:rsidR="0039601A" w:rsidRPr="00225B7B" w:rsidRDefault="0039601A" w:rsidP="0039601A">
      <w:pPr>
        <w:pStyle w:val="Body"/>
        <w:jc w:val="center"/>
        <w:rPr>
          <w:rFonts w:ascii="Times New Roman" w:hAnsi="Times New Roman" w:cs="Times New Roman"/>
          <w:sz w:val="24"/>
          <w:szCs w:val="24"/>
        </w:rPr>
      </w:pPr>
      <w:r w:rsidRPr="00225B7B">
        <w:rPr>
          <w:rFonts w:ascii="Times New Roman" w:hAnsi="Times New Roman" w:cs="Times New Roman"/>
          <w:sz w:val="24"/>
          <w:szCs w:val="24"/>
        </w:rPr>
        <w:t>ŠIS DOKUMENTS IR PARAKSTĪTS AR DROŠU ELEKTRONISKO PARAKSTU UN SATUR LAIKA ZĪMOGU</w:t>
      </w:r>
    </w:p>
    <w:p w14:paraId="113B028C" w14:textId="77777777" w:rsidR="0039601A" w:rsidRPr="00225B7B" w:rsidRDefault="0039601A" w:rsidP="0039601A">
      <w:pPr>
        <w:jc w:val="both"/>
        <w:rPr>
          <w:lang w:val="lv-LV"/>
        </w:rPr>
      </w:pPr>
    </w:p>
    <w:p w14:paraId="1FDD8110" w14:textId="77777777" w:rsidR="0039601A" w:rsidRPr="00225B7B" w:rsidRDefault="0039601A" w:rsidP="0039601A">
      <w:pPr>
        <w:jc w:val="both"/>
        <w:rPr>
          <w:sz w:val="20"/>
          <w:szCs w:val="20"/>
          <w:lang w:val="lv-LV"/>
        </w:rPr>
      </w:pPr>
      <w:r w:rsidRPr="00225B7B">
        <w:rPr>
          <w:sz w:val="20"/>
          <w:szCs w:val="20"/>
          <w:lang w:val="lv-LV"/>
        </w:rPr>
        <w:t xml:space="preserve">Aigars Paegle </w:t>
      </w:r>
    </w:p>
    <w:p w14:paraId="0FAD123D" w14:textId="77777777" w:rsidR="0039601A" w:rsidRPr="00225B7B" w:rsidRDefault="00000000" w:rsidP="0039601A">
      <w:pPr>
        <w:rPr>
          <w:lang w:val="lv-LV"/>
        </w:rPr>
      </w:pPr>
      <w:hyperlink r:id="rId12" w:history="1">
        <w:r w:rsidR="0039601A" w:rsidRPr="00225B7B">
          <w:rPr>
            <w:rStyle w:val="Hyperlink"/>
            <w:rFonts w:eastAsiaTheme="minorHAnsi"/>
            <w:sz w:val="20"/>
            <w:szCs w:val="20"/>
            <w:bdr w:val="none" w:sz="0" w:space="0" w:color="auto"/>
            <w:lang w:val="lv-LV"/>
          </w:rPr>
          <w:t>aigars.paegle@latvijasbuvnieki.lv</w:t>
        </w:r>
      </w:hyperlink>
    </w:p>
    <w:p w14:paraId="45CD2F9E" w14:textId="2D3DA6B9" w:rsidR="00807344" w:rsidRPr="00225B7B" w:rsidRDefault="00807344" w:rsidP="00F66581">
      <w:pPr>
        <w:rPr>
          <w:lang w:val="lv-LV"/>
        </w:rPr>
      </w:pPr>
    </w:p>
    <w:sectPr w:rsidR="00807344" w:rsidRPr="00225B7B" w:rsidSect="00807344">
      <w:headerReference w:type="default" r:id="rId13"/>
      <w:footerReference w:type="default" r:id="rId14"/>
      <w:pgSz w:w="11906" w:h="16838"/>
      <w:pgMar w:top="1985"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199AD" w14:textId="77777777" w:rsidR="00971D9B" w:rsidRDefault="00971D9B" w:rsidP="00807344">
      <w:r>
        <w:separator/>
      </w:r>
    </w:p>
  </w:endnote>
  <w:endnote w:type="continuationSeparator" w:id="0">
    <w:p w14:paraId="5AD94D14" w14:textId="77777777" w:rsidR="00971D9B" w:rsidRDefault="00971D9B" w:rsidP="00807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IBM Plex Sans">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A7423" w14:textId="7BF9F94D" w:rsidR="00807344" w:rsidRDefault="00815127">
    <w:pPr>
      <w:pStyle w:val="Footer"/>
    </w:pPr>
    <w:r>
      <w:rPr>
        <w:noProof/>
      </w:rPr>
      <w:drawing>
        <wp:anchor distT="0" distB="0" distL="114300" distR="114300" simplePos="0" relativeHeight="251659264" behindDoc="1" locked="0" layoutInCell="1" allowOverlap="1" wp14:anchorId="3FDDF609" wp14:editId="4CCAA9E4">
          <wp:simplePos x="0" y="0"/>
          <wp:positionH relativeFrom="column">
            <wp:posOffset>-720090</wp:posOffset>
          </wp:positionH>
          <wp:positionV relativeFrom="paragraph">
            <wp:posOffset>-245110</wp:posOffset>
          </wp:positionV>
          <wp:extent cx="7559675" cy="865505"/>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86550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E803F" w14:textId="77777777" w:rsidR="00971D9B" w:rsidRDefault="00971D9B" w:rsidP="00807344">
      <w:r>
        <w:separator/>
      </w:r>
    </w:p>
  </w:footnote>
  <w:footnote w:type="continuationSeparator" w:id="0">
    <w:p w14:paraId="7B0F2F49" w14:textId="77777777" w:rsidR="00971D9B" w:rsidRDefault="00971D9B" w:rsidP="00807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2113C" w14:textId="145E42A5" w:rsidR="00807344" w:rsidRPr="00807344" w:rsidRDefault="00807344" w:rsidP="00807344">
    <w:pPr>
      <w:pStyle w:val="Header"/>
    </w:pPr>
    <w:r>
      <w:rPr>
        <w:noProof/>
      </w:rPr>
      <w:drawing>
        <wp:anchor distT="0" distB="0" distL="114300" distR="114300" simplePos="0" relativeHeight="251658240" behindDoc="1" locked="0" layoutInCell="1" allowOverlap="1" wp14:anchorId="7F2F6850" wp14:editId="5307A5F4">
          <wp:simplePos x="0" y="0"/>
          <wp:positionH relativeFrom="column">
            <wp:posOffset>-718185</wp:posOffset>
          </wp:positionH>
          <wp:positionV relativeFrom="paragraph">
            <wp:posOffset>-449580</wp:posOffset>
          </wp:positionV>
          <wp:extent cx="7560000" cy="1426399"/>
          <wp:effectExtent l="0" t="0" r="0" b="0"/>
          <wp:wrapNone/>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4263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648E"/>
    <w:multiLevelType w:val="hybridMultilevel"/>
    <w:tmpl w:val="AF363582"/>
    <w:lvl w:ilvl="0" w:tplc="0D2A4FFE">
      <w:start w:val="1"/>
      <w:numFmt w:val="bullet"/>
      <w:lvlText w:val="•"/>
      <w:lvlJc w:val="left"/>
      <w:pPr>
        <w:tabs>
          <w:tab w:val="num" w:pos="720"/>
        </w:tabs>
        <w:ind w:left="720" w:hanging="360"/>
      </w:pPr>
      <w:rPr>
        <w:rFonts w:ascii="Arial" w:hAnsi="Arial" w:hint="default"/>
      </w:rPr>
    </w:lvl>
    <w:lvl w:ilvl="1" w:tplc="1C74010E" w:tentative="1">
      <w:start w:val="1"/>
      <w:numFmt w:val="bullet"/>
      <w:lvlText w:val="•"/>
      <w:lvlJc w:val="left"/>
      <w:pPr>
        <w:tabs>
          <w:tab w:val="num" w:pos="1440"/>
        </w:tabs>
        <w:ind w:left="1440" w:hanging="360"/>
      </w:pPr>
      <w:rPr>
        <w:rFonts w:ascii="Arial" w:hAnsi="Arial" w:hint="default"/>
      </w:rPr>
    </w:lvl>
    <w:lvl w:ilvl="2" w:tplc="CAEECAA0" w:tentative="1">
      <w:start w:val="1"/>
      <w:numFmt w:val="bullet"/>
      <w:lvlText w:val="•"/>
      <w:lvlJc w:val="left"/>
      <w:pPr>
        <w:tabs>
          <w:tab w:val="num" w:pos="2160"/>
        </w:tabs>
        <w:ind w:left="2160" w:hanging="360"/>
      </w:pPr>
      <w:rPr>
        <w:rFonts w:ascii="Arial" w:hAnsi="Arial" w:hint="default"/>
      </w:rPr>
    </w:lvl>
    <w:lvl w:ilvl="3" w:tplc="FC82905A" w:tentative="1">
      <w:start w:val="1"/>
      <w:numFmt w:val="bullet"/>
      <w:lvlText w:val="•"/>
      <w:lvlJc w:val="left"/>
      <w:pPr>
        <w:tabs>
          <w:tab w:val="num" w:pos="2880"/>
        </w:tabs>
        <w:ind w:left="2880" w:hanging="360"/>
      </w:pPr>
      <w:rPr>
        <w:rFonts w:ascii="Arial" w:hAnsi="Arial" w:hint="default"/>
      </w:rPr>
    </w:lvl>
    <w:lvl w:ilvl="4" w:tplc="7A14B968" w:tentative="1">
      <w:start w:val="1"/>
      <w:numFmt w:val="bullet"/>
      <w:lvlText w:val="•"/>
      <w:lvlJc w:val="left"/>
      <w:pPr>
        <w:tabs>
          <w:tab w:val="num" w:pos="3600"/>
        </w:tabs>
        <w:ind w:left="3600" w:hanging="360"/>
      </w:pPr>
      <w:rPr>
        <w:rFonts w:ascii="Arial" w:hAnsi="Arial" w:hint="default"/>
      </w:rPr>
    </w:lvl>
    <w:lvl w:ilvl="5" w:tplc="4CE2D8B8" w:tentative="1">
      <w:start w:val="1"/>
      <w:numFmt w:val="bullet"/>
      <w:lvlText w:val="•"/>
      <w:lvlJc w:val="left"/>
      <w:pPr>
        <w:tabs>
          <w:tab w:val="num" w:pos="4320"/>
        </w:tabs>
        <w:ind w:left="4320" w:hanging="360"/>
      </w:pPr>
      <w:rPr>
        <w:rFonts w:ascii="Arial" w:hAnsi="Arial" w:hint="default"/>
      </w:rPr>
    </w:lvl>
    <w:lvl w:ilvl="6" w:tplc="8B469692" w:tentative="1">
      <w:start w:val="1"/>
      <w:numFmt w:val="bullet"/>
      <w:lvlText w:val="•"/>
      <w:lvlJc w:val="left"/>
      <w:pPr>
        <w:tabs>
          <w:tab w:val="num" w:pos="5040"/>
        </w:tabs>
        <w:ind w:left="5040" w:hanging="360"/>
      </w:pPr>
      <w:rPr>
        <w:rFonts w:ascii="Arial" w:hAnsi="Arial" w:hint="default"/>
      </w:rPr>
    </w:lvl>
    <w:lvl w:ilvl="7" w:tplc="CE28544A" w:tentative="1">
      <w:start w:val="1"/>
      <w:numFmt w:val="bullet"/>
      <w:lvlText w:val="•"/>
      <w:lvlJc w:val="left"/>
      <w:pPr>
        <w:tabs>
          <w:tab w:val="num" w:pos="5760"/>
        </w:tabs>
        <w:ind w:left="5760" w:hanging="360"/>
      </w:pPr>
      <w:rPr>
        <w:rFonts w:ascii="Arial" w:hAnsi="Arial" w:hint="default"/>
      </w:rPr>
    </w:lvl>
    <w:lvl w:ilvl="8" w:tplc="3230B74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C80BD1"/>
    <w:multiLevelType w:val="hybridMultilevel"/>
    <w:tmpl w:val="7BB40D74"/>
    <w:lvl w:ilvl="0" w:tplc="00C843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400AB"/>
    <w:multiLevelType w:val="hybridMultilevel"/>
    <w:tmpl w:val="EE46A84A"/>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980E93"/>
    <w:multiLevelType w:val="hybridMultilevel"/>
    <w:tmpl w:val="9336282E"/>
    <w:lvl w:ilvl="0" w:tplc="04260001">
      <w:start w:val="1"/>
      <w:numFmt w:val="bullet"/>
      <w:lvlText w:val=""/>
      <w:lvlJc w:val="left"/>
      <w:pPr>
        <w:ind w:left="778" w:hanging="360"/>
      </w:pPr>
      <w:rPr>
        <w:rFonts w:ascii="Symbol" w:hAnsi="Symbol"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4" w15:restartNumberingAfterBreak="0">
    <w:nsid w:val="107F12EF"/>
    <w:multiLevelType w:val="hybridMultilevel"/>
    <w:tmpl w:val="0D2ED952"/>
    <w:lvl w:ilvl="0" w:tplc="0426000F">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158C604E"/>
    <w:multiLevelType w:val="hybridMultilevel"/>
    <w:tmpl w:val="FFFFFFFF"/>
    <w:lvl w:ilvl="0" w:tplc="BD169800">
      <w:start w:val="1"/>
      <w:numFmt w:val="bullet"/>
      <w:lvlText w:val="-"/>
      <w:lvlJc w:val="left"/>
      <w:pPr>
        <w:ind w:left="720" w:hanging="360"/>
      </w:pPr>
      <w:rPr>
        <w:rFonts w:ascii="Calibri" w:eastAsia="Times New Roman" w:hAnsi="Calibri" w:cs="Times New Roman" w:hint="default"/>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79F7098"/>
    <w:multiLevelType w:val="hybridMultilevel"/>
    <w:tmpl w:val="F7901766"/>
    <w:lvl w:ilvl="0" w:tplc="FFFFFFFF">
      <w:start w:val="1"/>
      <w:numFmt w:val="decimal"/>
      <w:lvlText w:val="%1."/>
      <w:lvlJc w:val="left"/>
      <w:pPr>
        <w:ind w:left="720" w:hanging="360"/>
      </w:pPr>
      <w:rPr>
        <w:rFonts w:ascii="Times New Roman" w:hAnsi="Times New Roman" w:cs="Times New Roman" w:hint="default"/>
        <w:b/>
        <w:bCs/>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D912D7"/>
    <w:multiLevelType w:val="hybridMultilevel"/>
    <w:tmpl w:val="46B28448"/>
    <w:lvl w:ilvl="0" w:tplc="A1DAA7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3D7AD0"/>
    <w:multiLevelType w:val="hybridMultilevel"/>
    <w:tmpl w:val="B42693AA"/>
    <w:lvl w:ilvl="0" w:tplc="6942819C">
      <w:start w:val="1"/>
      <w:numFmt w:val="upperRoman"/>
      <w:lvlText w:val="%1."/>
      <w:lvlJc w:val="right"/>
      <w:pPr>
        <w:ind w:left="720" w:hanging="360"/>
      </w:pPr>
      <w:rPr>
        <w:rFonts w:ascii="Times New Roman" w:hAnsi="Times New Roman" w:cs="Times New Roman" w:hint="default"/>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2A13AC"/>
    <w:multiLevelType w:val="hybridMultilevel"/>
    <w:tmpl w:val="77C084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767C81"/>
    <w:multiLevelType w:val="hybridMultilevel"/>
    <w:tmpl w:val="2D5EF36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3A401C"/>
    <w:multiLevelType w:val="multilevel"/>
    <w:tmpl w:val="375650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8403812"/>
    <w:multiLevelType w:val="hybridMultilevel"/>
    <w:tmpl w:val="1BBA0666"/>
    <w:lvl w:ilvl="0" w:tplc="CA56FE7E">
      <w:start w:val="1"/>
      <w:numFmt w:val="upperRoman"/>
      <w:lvlText w:val="%1."/>
      <w:lvlJc w:val="right"/>
      <w:pPr>
        <w:ind w:left="720" w:hanging="360"/>
      </w:pPr>
      <w:rPr>
        <w:rFonts w:ascii="Times New Roman" w:hAnsi="Times New Roman" w:cs="Times New Roman" w:hint="default"/>
        <w:b/>
        <w:bCs/>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0152DC7"/>
    <w:multiLevelType w:val="hybridMultilevel"/>
    <w:tmpl w:val="B6D239A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41B44F86"/>
    <w:multiLevelType w:val="hybridMultilevel"/>
    <w:tmpl w:val="36DC1A16"/>
    <w:lvl w:ilvl="0" w:tplc="403224A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3C77857"/>
    <w:multiLevelType w:val="hybridMultilevel"/>
    <w:tmpl w:val="30CC71E8"/>
    <w:lvl w:ilvl="0" w:tplc="42C83FDE">
      <w:start w:val="1"/>
      <w:numFmt w:val="decimal"/>
      <w:lvlText w:val="%1."/>
      <w:lvlJc w:val="left"/>
      <w:pPr>
        <w:ind w:left="720" w:hanging="360"/>
      </w:pPr>
      <w:rPr>
        <w:rFonts w:ascii="Times New Roman" w:hAnsi="Times New Roman" w:cs="Times New Roman" w:hint="default"/>
        <w:b/>
        <w:bCs/>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2F3786A"/>
    <w:multiLevelType w:val="hybridMultilevel"/>
    <w:tmpl w:val="5E08BC7E"/>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70F7588"/>
    <w:multiLevelType w:val="hybridMultilevel"/>
    <w:tmpl w:val="4D2015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BD51D39"/>
    <w:multiLevelType w:val="hybridMultilevel"/>
    <w:tmpl w:val="F7901766"/>
    <w:lvl w:ilvl="0" w:tplc="EE76B7A0">
      <w:start w:val="1"/>
      <w:numFmt w:val="decimal"/>
      <w:lvlText w:val="%1."/>
      <w:lvlJc w:val="left"/>
      <w:pPr>
        <w:ind w:left="720" w:hanging="360"/>
      </w:pPr>
      <w:rPr>
        <w:rFonts w:ascii="Times New Roman" w:hAnsi="Times New Roman" w:cs="Times New Roman" w:hint="default"/>
        <w:b/>
        <w:bCs/>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0787C4A"/>
    <w:multiLevelType w:val="multilevel"/>
    <w:tmpl w:val="BBC2B7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1EE0702"/>
    <w:multiLevelType w:val="hybridMultilevel"/>
    <w:tmpl w:val="0ED6AD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36119022">
    <w:abstractNumId w:val="0"/>
  </w:num>
  <w:num w:numId="2" w16cid:durableId="1138840602">
    <w:abstractNumId w:val="10"/>
  </w:num>
  <w:num w:numId="3" w16cid:durableId="1400245032">
    <w:abstractNumId w:val="16"/>
  </w:num>
  <w:num w:numId="4" w16cid:durableId="1836266357">
    <w:abstractNumId w:val="11"/>
  </w:num>
  <w:num w:numId="5" w16cid:durableId="834077093">
    <w:abstractNumId w:val="7"/>
  </w:num>
  <w:num w:numId="6" w16cid:durableId="1596013356">
    <w:abstractNumId w:val="9"/>
  </w:num>
  <w:num w:numId="7" w16cid:durableId="175002272">
    <w:abstractNumId w:val="1"/>
  </w:num>
  <w:num w:numId="8" w16cid:durableId="2066952608">
    <w:abstractNumId w:val="19"/>
  </w:num>
  <w:num w:numId="9" w16cid:durableId="1181555193">
    <w:abstractNumId w:val="4"/>
  </w:num>
  <w:num w:numId="10" w16cid:durableId="475683232">
    <w:abstractNumId w:val="17"/>
  </w:num>
  <w:num w:numId="11" w16cid:durableId="847016830">
    <w:abstractNumId w:val="3"/>
  </w:num>
  <w:num w:numId="12" w16cid:durableId="922299275">
    <w:abstractNumId w:val="8"/>
  </w:num>
  <w:num w:numId="13" w16cid:durableId="1678120215">
    <w:abstractNumId w:val="15"/>
  </w:num>
  <w:num w:numId="14" w16cid:durableId="1383284797">
    <w:abstractNumId w:val="12"/>
  </w:num>
  <w:num w:numId="15" w16cid:durableId="1405957983">
    <w:abstractNumId w:val="18"/>
  </w:num>
  <w:num w:numId="16" w16cid:durableId="1692145644">
    <w:abstractNumId w:val="13"/>
  </w:num>
  <w:num w:numId="17" w16cid:durableId="1223981295">
    <w:abstractNumId w:val="6"/>
  </w:num>
  <w:num w:numId="18" w16cid:durableId="1277828374">
    <w:abstractNumId w:val="5"/>
  </w:num>
  <w:num w:numId="19" w16cid:durableId="2062511664">
    <w:abstractNumId w:val="20"/>
  </w:num>
  <w:num w:numId="20" w16cid:durableId="234750514">
    <w:abstractNumId w:val="2"/>
  </w:num>
  <w:num w:numId="21" w16cid:durableId="15069435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344"/>
    <w:rsid w:val="000048EA"/>
    <w:rsid w:val="00004D28"/>
    <w:rsid w:val="00016286"/>
    <w:rsid w:val="000166E3"/>
    <w:rsid w:val="000271DE"/>
    <w:rsid w:val="00027BAA"/>
    <w:rsid w:val="00035A61"/>
    <w:rsid w:val="00037DAD"/>
    <w:rsid w:val="000525F9"/>
    <w:rsid w:val="00061C28"/>
    <w:rsid w:val="000620C0"/>
    <w:rsid w:val="000626AA"/>
    <w:rsid w:val="000664D4"/>
    <w:rsid w:val="00070DAE"/>
    <w:rsid w:val="000748BC"/>
    <w:rsid w:val="000838D6"/>
    <w:rsid w:val="00090E05"/>
    <w:rsid w:val="0009363F"/>
    <w:rsid w:val="00095D79"/>
    <w:rsid w:val="00096D68"/>
    <w:rsid w:val="000A2451"/>
    <w:rsid w:val="000A6EAB"/>
    <w:rsid w:val="000B4000"/>
    <w:rsid w:val="000C287E"/>
    <w:rsid w:val="000E35F4"/>
    <w:rsid w:val="000E6B8F"/>
    <w:rsid w:val="000E7A2F"/>
    <w:rsid w:val="000F5ACE"/>
    <w:rsid w:val="001039CF"/>
    <w:rsid w:val="001039E5"/>
    <w:rsid w:val="00110CEA"/>
    <w:rsid w:val="00111ABE"/>
    <w:rsid w:val="001128F6"/>
    <w:rsid w:val="001132E3"/>
    <w:rsid w:val="00113BFD"/>
    <w:rsid w:val="00114D46"/>
    <w:rsid w:val="00116E47"/>
    <w:rsid w:val="0011753E"/>
    <w:rsid w:val="0012153A"/>
    <w:rsid w:val="00123A7A"/>
    <w:rsid w:val="00124415"/>
    <w:rsid w:val="00131C91"/>
    <w:rsid w:val="001344A8"/>
    <w:rsid w:val="001400F2"/>
    <w:rsid w:val="001403E2"/>
    <w:rsid w:val="0014762D"/>
    <w:rsid w:val="00161B46"/>
    <w:rsid w:val="00164B87"/>
    <w:rsid w:val="00164E17"/>
    <w:rsid w:val="00166B7A"/>
    <w:rsid w:val="001834CD"/>
    <w:rsid w:val="0018547D"/>
    <w:rsid w:val="00187B2D"/>
    <w:rsid w:val="0019026E"/>
    <w:rsid w:val="00195C3E"/>
    <w:rsid w:val="001A236C"/>
    <w:rsid w:val="001B32CB"/>
    <w:rsid w:val="001B4B92"/>
    <w:rsid w:val="001B6989"/>
    <w:rsid w:val="001C5026"/>
    <w:rsid w:val="001C5D23"/>
    <w:rsid w:val="001D0ACC"/>
    <w:rsid w:val="001E1F71"/>
    <w:rsid w:val="001E31B8"/>
    <w:rsid w:val="001F5CE5"/>
    <w:rsid w:val="00202809"/>
    <w:rsid w:val="00204268"/>
    <w:rsid w:val="00204BD6"/>
    <w:rsid w:val="002129F1"/>
    <w:rsid w:val="002130BC"/>
    <w:rsid w:val="00213604"/>
    <w:rsid w:val="00217A18"/>
    <w:rsid w:val="00224859"/>
    <w:rsid w:val="00225B7B"/>
    <w:rsid w:val="0022653A"/>
    <w:rsid w:val="00230303"/>
    <w:rsid w:val="002352F9"/>
    <w:rsid w:val="002409E4"/>
    <w:rsid w:val="0024341A"/>
    <w:rsid w:val="00246995"/>
    <w:rsid w:val="00250D88"/>
    <w:rsid w:val="002519E9"/>
    <w:rsid w:val="00253F9E"/>
    <w:rsid w:val="00255111"/>
    <w:rsid w:val="0026175D"/>
    <w:rsid w:val="0026479B"/>
    <w:rsid w:val="002747A1"/>
    <w:rsid w:val="0027771D"/>
    <w:rsid w:val="00282BB2"/>
    <w:rsid w:val="00283380"/>
    <w:rsid w:val="00286E3A"/>
    <w:rsid w:val="00295CC3"/>
    <w:rsid w:val="002B049D"/>
    <w:rsid w:val="002B173D"/>
    <w:rsid w:val="002B1F98"/>
    <w:rsid w:val="002B415C"/>
    <w:rsid w:val="002B7795"/>
    <w:rsid w:val="002C458D"/>
    <w:rsid w:val="002C4D43"/>
    <w:rsid w:val="002C78EE"/>
    <w:rsid w:val="002D0C7D"/>
    <w:rsid w:val="002D1643"/>
    <w:rsid w:val="002E1E2E"/>
    <w:rsid w:val="002E709F"/>
    <w:rsid w:val="002F5699"/>
    <w:rsid w:val="00303DCB"/>
    <w:rsid w:val="00304DA2"/>
    <w:rsid w:val="00311672"/>
    <w:rsid w:val="00312C55"/>
    <w:rsid w:val="00316626"/>
    <w:rsid w:val="003507DC"/>
    <w:rsid w:val="00352514"/>
    <w:rsid w:val="00362684"/>
    <w:rsid w:val="00364C9F"/>
    <w:rsid w:val="003675D6"/>
    <w:rsid w:val="00375F2F"/>
    <w:rsid w:val="0037652A"/>
    <w:rsid w:val="003832F7"/>
    <w:rsid w:val="00383BDF"/>
    <w:rsid w:val="00386062"/>
    <w:rsid w:val="00391D2E"/>
    <w:rsid w:val="003952B6"/>
    <w:rsid w:val="0039601A"/>
    <w:rsid w:val="003A292E"/>
    <w:rsid w:val="003A296A"/>
    <w:rsid w:val="003A32F4"/>
    <w:rsid w:val="003A471C"/>
    <w:rsid w:val="003A5098"/>
    <w:rsid w:val="003A6715"/>
    <w:rsid w:val="003B0AB6"/>
    <w:rsid w:val="003B4D01"/>
    <w:rsid w:val="003B76F1"/>
    <w:rsid w:val="003C2574"/>
    <w:rsid w:val="003C5138"/>
    <w:rsid w:val="003C558A"/>
    <w:rsid w:val="003D1D51"/>
    <w:rsid w:val="003D5ABF"/>
    <w:rsid w:val="003E4877"/>
    <w:rsid w:val="003F29CE"/>
    <w:rsid w:val="003F3D29"/>
    <w:rsid w:val="003F40AE"/>
    <w:rsid w:val="00400144"/>
    <w:rsid w:val="00400DFF"/>
    <w:rsid w:val="00401007"/>
    <w:rsid w:val="00402256"/>
    <w:rsid w:val="004048B9"/>
    <w:rsid w:val="004066A7"/>
    <w:rsid w:val="004134D6"/>
    <w:rsid w:val="00414A0A"/>
    <w:rsid w:val="00416433"/>
    <w:rsid w:val="00424696"/>
    <w:rsid w:val="0042562C"/>
    <w:rsid w:val="00434CF5"/>
    <w:rsid w:val="00435843"/>
    <w:rsid w:val="00435DCA"/>
    <w:rsid w:val="00444F48"/>
    <w:rsid w:val="00451FF6"/>
    <w:rsid w:val="004544CC"/>
    <w:rsid w:val="00456B8A"/>
    <w:rsid w:val="00456C9B"/>
    <w:rsid w:val="00460D17"/>
    <w:rsid w:val="00461AD9"/>
    <w:rsid w:val="004636ED"/>
    <w:rsid w:val="00467281"/>
    <w:rsid w:val="004722CF"/>
    <w:rsid w:val="00475A2F"/>
    <w:rsid w:val="0048118B"/>
    <w:rsid w:val="004841C1"/>
    <w:rsid w:val="004872F7"/>
    <w:rsid w:val="00487F0B"/>
    <w:rsid w:val="00490981"/>
    <w:rsid w:val="00492CFE"/>
    <w:rsid w:val="004A17CF"/>
    <w:rsid w:val="004A26B8"/>
    <w:rsid w:val="004B0256"/>
    <w:rsid w:val="004B6BA1"/>
    <w:rsid w:val="004B74B0"/>
    <w:rsid w:val="004C0787"/>
    <w:rsid w:val="004C0C2B"/>
    <w:rsid w:val="004C0EF7"/>
    <w:rsid w:val="004C388F"/>
    <w:rsid w:val="004C3B9C"/>
    <w:rsid w:val="004C5518"/>
    <w:rsid w:val="004D022A"/>
    <w:rsid w:val="004D1CFA"/>
    <w:rsid w:val="004D5F8E"/>
    <w:rsid w:val="004F4428"/>
    <w:rsid w:val="00502621"/>
    <w:rsid w:val="00502660"/>
    <w:rsid w:val="00503E40"/>
    <w:rsid w:val="0050538E"/>
    <w:rsid w:val="005137E2"/>
    <w:rsid w:val="005242B9"/>
    <w:rsid w:val="00526B70"/>
    <w:rsid w:val="00527B69"/>
    <w:rsid w:val="005352D7"/>
    <w:rsid w:val="005405BA"/>
    <w:rsid w:val="00540C69"/>
    <w:rsid w:val="005453C1"/>
    <w:rsid w:val="005474BB"/>
    <w:rsid w:val="005638FB"/>
    <w:rsid w:val="00566A31"/>
    <w:rsid w:val="00566E45"/>
    <w:rsid w:val="00572FBA"/>
    <w:rsid w:val="0057366F"/>
    <w:rsid w:val="00574BAA"/>
    <w:rsid w:val="00577EC6"/>
    <w:rsid w:val="005852EA"/>
    <w:rsid w:val="0059035F"/>
    <w:rsid w:val="00592F6F"/>
    <w:rsid w:val="00592FEC"/>
    <w:rsid w:val="005936DB"/>
    <w:rsid w:val="005975AC"/>
    <w:rsid w:val="005A338F"/>
    <w:rsid w:val="005A365B"/>
    <w:rsid w:val="005B79D0"/>
    <w:rsid w:val="005C6130"/>
    <w:rsid w:val="005D45AA"/>
    <w:rsid w:val="005D6856"/>
    <w:rsid w:val="005D710D"/>
    <w:rsid w:val="005E4E3C"/>
    <w:rsid w:val="005E511C"/>
    <w:rsid w:val="005F038A"/>
    <w:rsid w:val="005F1AD1"/>
    <w:rsid w:val="005F6816"/>
    <w:rsid w:val="00606CFC"/>
    <w:rsid w:val="0062407B"/>
    <w:rsid w:val="0062480A"/>
    <w:rsid w:val="006322FD"/>
    <w:rsid w:val="00640DA0"/>
    <w:rsid w:val="006416B9"/>
    <w:rsid w:val="0065044B"/>
    <w:rsid w:val="00655AB0"/>
    <w:rsid w:val="00663F8C"/>
    <w:rsid w:val="00664957"/>
    <w:rsid w:val="006907CF"/>
    <w:rsid w:val="006927F2"/>
    <w:rsid w:val="00695812"/>
    <w:rsid w:val="006A1F39"/>
    <w:rsid w:val="006A376E"/>
    <w:rsid w:val="006A5C68"/>
    <w:rsid w:val="006A656F"/>
    <w:rsid w:val="006B6540"/>
    <w:rsid w:val="006C43DE"/>
    <w:rsid w:val="006D0AAF"/>
    <w:rsid w:val="006D4593"/>
    <w:rsid w:val="006D60E9"/>
    <w:rsid w:val="006E0986"/>
    <w:rsid w:val="006E3918"/>
    <w:rsid w:val="006E71DD"/>
    <w:rsid w:val="00700C45"/>
    <w:rsid w:val="00701391"/>
    <w:rsid w:val="00705BBB"/>
    <w:rsid w:val="0070623E"/>
    <w:rsid w:val="00712E32"/>
    <w:rsid w:val="007169F6"/>
    <w:rsid w:val="007174FC"/>
    <w:rsid w:val="00733A43"/>
    <w:rsid w:val="00740000"/>
    <w:rsid w:val="00740BCB"/>
    <w:rsid w:val="00741C81"/>
    <w:rsid w:val="00742C12"/>
    <w:rsid w:val="00746504"/>
    <w:rsid w:val="00751749"/>
    <w:rsid w:val="0075344C"/>
    <w:rsid w:val="00754E57"/>
    <w:rsid w:val="00755A10"/>
    <w:rsid w:val="00762915"/>
    <w:rsid w:val="0076497C"/>
    <w:rsid w:val="00770B31"/>
    <w:rsid w:val="007726CE"/>
    <w:rsid w:val="00774090"/>
    <w:rsid w:val="007758D0"/>
    <w:rsid w:val="00781843"/>
    <w:rsid w:val="00782FDC"/>
    <w:rsid w:val="0079073E"/>
    <w:rsid w:val="00791677"/>
    <w:rsid w:val="00794548"/>
    <w:rsid w:val="007954D9"/>
    <w:rsid w:val="00797906"/>
    <w:rsid w:val="007A5810"/>
    <w:rsid w:val="007B39F4"/>
    <w:rsid w:val="007B69E7"/>
    <w:rsid w:val="007C0B94"/>
    <w:rsid w:val="007C2C90"/>
    <w:rsid w:val="007C57DB"/>
    <w:rsid w:val="007C60E4"/>
    <w:rsid w:val="007D03E3"/>
    <w:rsid w:val="007D14C3"/>
    <w:rsid w:val="007D296A"/>
    <w:rsid w:val="007D2CC0"/>
    <w:rsid w:val="007D4ABD"/>
    <w:rsid w:val="007D4B6D"/>
    <w:rsid w:val="007D789A"/>
    <w:rsid w:val="007E63C8"/>
    <w:rsid w:val="007E6EB6"/>
    <w:rsid w:val="007F2260"/>
    <w:rsid w:val="007F3B8B"/>
    <w:rsid w:val="007F6E70"/>
    <w:rsid w:val="00807344"/>
    <w:rsid w:val="00813534"/>
    <w:rsid w:val="00814DFC"/>
    <w:rsid w:val="00815127"/>
    <w:rsid w:val="00821A2A"/>
    <w:rsid w:val="00824391"/>
    <w:rsid w:val="008259E4"/>
    <w:rsid w:val="0082764E"/>
    <w:rsid w:val="00827B04"/>
    <w:rsid w:val="008377A3"/>
    <w:rsid w:val="0084074A"/>
    <w:rsid w:val="00840A2B"/>
    <w:rsid w:val="00851F99"/>
    <w:rsid w:val="00852CA4"/>
    <w:rsid w:val="00853726"/>
    <w:rsid w:val="00855D7E"/>
    <w:rsid w:val="008567D8"/>
    <w:rsid w:val="00857B5F"/>
    <w:rsid w:val="00860664"/>
    <w:rsid w:val="008609A0"/>
    <w:rsid w:val="008636C5"/>
    <w:rsid w:val="00863BF7"/>
    <w:rsid w:val="0087072D"/>
    <w:rsid w:val="008766BB"/>
    <w:rsid w:val="008823C0"/>
    <w:rsid w:val="00884041"/>
    <w:rsid w:val="00887929"/>
    <w:rsid w:val="00887A5E"/>
    <w:rsid w:val="008A1C4E"/>
    <w:rsid w:val="008A264D"/>
    <w:rsid w:val="008B068E"/>
    <w:rsid w:val="008B6D57"/>
    <w:rsid w:val="008C080D"/>
    <w:rsid w:val="008C2739"/>
    <w:rsid w:val="008C3669"/>
    <w:rsid w:val="008C3A59"/>
    <w:rsid w:val="008D128F"/>
    <w:rsid w:val="008D3DA7"/>
    <w:rsid w:val="008D417B"/>
    <w:rsid w:val="008E140D"/>
    <w:rsid w:val="008E3276"/>
    <w:rsid w:val="008E46D8"/>
    <w:rsid w:val="008E749E"/>
    <w:rsid w:val="008F1734"/>
    <w:rsid w:val="008F3055"/>
    <w:rsid w:val="00902978"/>
    <w:rsid w:val="0091107B"/>
    <w:rsid w:val="00911458"/>
    <w:rsid w:val="00913D18"/>
    <w:rsid w:val="00915604"/>
    <w:rsid w:val="00917E8F"/>
    <w:rsid w:val="00917F6F"/>
    <w:rsid w:val="0092057F"/>
    <w:rsid w:val="00921E14"/>
    <w:rsid w:val="0092282B"/>
    <w:rsid w:val="00925FA2"/>
    <w:rsid w:val="0093038E"/>
    <w:rsid w:val="0093267C"/>
    <w:rsid w:val="009344C6"/>
    <w:rsid w:val="00934B28"/>
    <w:rsid w:val="00936060"/>
    <w:rsid w:val="0093685B"/>
    <w:rsid w:val="0094067E"/>
    <w:rsid w:val="0095005D"/>
    <w:rsid w:val="0095624E"/>
    <w:rsid w:val="00956B07"/>
    <w:rsid w:val="00960447"/>
    <w:rsid w:val="00960F29"/>
    <w:rsid w:val="00964FCB"/>
    <w:rsid w:val="00971D9B"/>
    <w:rsid w:val="00976314"/>
    <w:rsid w:val="00977445"/>
    <w:rsid w:val="009807FB"/>
    <w:rsid w:val="00981987"/>
    <w:rsid w:val="00987465"/>
    <w:rsid w:val="00993205"/>
    <w:rsid w:val="0099394D"/>
    <w:rsid w:val="00996C78"/>
    <w:rsid w:val="009975C0"/>
    <w:rsid w:val="009A3382"/>
    <w:rsid w:val="009B01CA"/>
    <w:rsid w:val="009B5616"/>
    <w:rsid w:val="009B59D0"/>
    <w:rsid w:val="009C62A8"/>
    <w:rsid w:val="009D6FE8"/>
    <w:rsid w:val="009E6A0C"/>
    <w:rsid w:val="009E7D28"/>
    <w:rsid w:val="009F3484"/>
    <w:rsid w:val="009F66DA"/>
    <w:rsid w:val="009F6DE2"/>
    <w:rsid w:val="00A001BE"/>
    <w:rsid w:val="00A017D9"/>
    <w:rsid w:val="00A04C04"/>
    <w:rsid w:val="00A11416"/>
    <w:rsid w:val="00A12662"/>
    <w:rsid w:val="00A12A7F"/>
    <w:rsid w:val="00A136C9"/>
    <w:rsid w:val="00A13FF8"/>
    <w:rsid w:val="00A14212"/>
    <w:rsid w:val="00A15952"/>
    <w:rsid w:val="00A24222"/>
    <w:rsid w:val="00A27898"/>
    <w:rsid w:val="00A36A4E"/>
    <w:rsid w:val="00A40580"/>
    <w:rsid w:val="00A40F59"/>
    <w:rsid w:val="00A45CA9"/>
    <w:rsid w:val="00A51D86"/>
    <w:rsid w:val="00A6033D"/>
    <w:rsid w:val="00A64984"/>
    <w:rsid w:val="00A66A7C"/>
    <w:rsid w:val="00A70D8D"/>
    <w:rsid w:val="00A76545"/>
    <w:rsid w:val="00A82E7D"/>
    <w:rsid w:val="00A84922"/>
    <w:rsid w:val="00A859C2"/>
    <w:rsid w:val="00A86830"/>
    <w:rsid w:val="00A8704B"/>
    <w:rsid w:val="00A87C8C"/>
    <w:rsid w:val="00A9143F"/>
    <w:rsid w:val="00A92FBA"/>
    <w:rsid w:val="00AA4B4A"/>
    <w:rsid w:val="00AB3963"/>
    <w:rsid w:val="00AC19B3"/>
    <w:rsid w:val="00AC2E85"/>
    <w:rsid w:val="00AC43F1"/>
    <w:rsid w:val="00AC46B5"/>
    <w:rsid w:val="00AC60FB"/>
    <w:rsid w:val="00AD285B"/>
    <w:rsid w:val="00AE2CEC"/>
    <w:rsid w:val="00AE60CC"/>
    <w:rsid w:val="00AE62C0"/>
    <w:rsid w:val="00AE6569"/>
    <w:rsid w:val="00AF009F"/>
    <w:rsid w:val="00AF4925"/>
    <w:rsid w:val="00AF4E6A"/>
    <w:rsid w:val="00B0590E"/>
    <w:rsid w:val="00B0594E"/>
    <w:rsid w:val="00B07B81"/>
    <w:rsid w:val="00B171F1"/>
    <w:rsid w:val="00B20EB3"/>
    <w:rsid w:val="00B21EB6"/>
    <w:rsid w:val="00B23195"/>
    <w:rsid w:val="00B30564"/>
    <w:rsid w:val="00B30E86"/>
    <w:rsid w:val="00B32C92"/>
    <w:rsid w:val="00B33C95"/>
    <w:rsid w:val="00B35689"/>
    <w:rsid w:val="00B361B9"/>
    <w:rsid w:val="00B609E5"/>
    <w:rsid w:val="00B61042"/>
    <w:rsid w:val="00B62288"/>
    <w:rsid w:val="00B75EE3"/>
    <w:rsid w:val="00B778B0"/>
    <w:rsid w:val="00B826D1"/>
    <w:rsid w:val="00B901EB"/>
    <w:rsid w:val="00B94C68"/>
    <w:rsid w:val="00BA213D"/>
    <w:rsid w:val="00BA6317"/>
    <w:rsid w:val="00BA6B7A"/>
    <w:rsid w:val="00BA78D2"/>
    <w:rsid w:val="00BB2112"/>
    <w:rsid w:val="00BB2730"/>
    <w:rsid w:val="00BB3C20"/>
    <w:rsid w:val="00BB4059"/>
    <w:rsid w:val="00BB5472"/>
    <w:rsid w:val="00BB6C73"/>
    <w:rsid w:val="00BC7C98"/>
    <w:rsid w:val="00BD09E4"/>
    <w:rsid w:val="00BD2C79"/>
    <w:rsid w:val="00BD3602"/>
    <w:rsid w:val="00BD410B"/>
    <w:rsid w:val="00BD645D"/>
    <w:rsid w:val="00BE6EB9"/>
    <w:rsid w:val="00BF4948"/>
    <w:rsid w:val="00BF6A99"/>
    <w:rsid w:val="00C02868"/>
    <w:rsid w:val="00C059A0"/>
    <w:rsid w:val="00C164DA"/>
    <w:rsid w:val="00C239F8"/>
    <w:rsid w:val="00C26F08"/>
    <w:rsid w:val="00C33D14"/>
    <w:rsid w:val="00C3702B"/>
    <w:rsid w:val="00C435BE"/>
    <w:rsid w:val="00C43CFA"/>
    <w:rsid w:val="00C44F4F"/>
    <w:rsid w:val="00C50524"/>
    <w:rsid w:val="00C52339"/>
    <w:rsid w:val="00C52E1D"/>
    <w:rsid w:val="00C60FF4"/>
    <w:rsid w:val="00C623DC"/>
    <w:rsid w:val="00C63C1A"/>
    <w:rsid w:val="00C71818"/>
    <w:rsid w:val="00C72563"/>
    <w:rsid w:val="00C74555"/>
    <w:rsid w:val="00C74DD4"/>
    <w:rsid w:val="00C77EBC"/>
    <w:rsid w:val="00CA1C48"/>
    <w:rsid w:val="00CA2A88"/>
    <w:rsid w:val="00CA5428"/>
    <w:rsid w:val="00CA6FE6"/>
    <w:rsid w:val="00CA7549"/>
    <w:rsid w:val="00CB285C"/>
    <w:rsid w:val="00CB7C39"/>
    <w:rsid w:val="00CC51D3"/>
    <w:rsid w:val="00CC68AD"/>
    <w:rsid w:val="00CD1705"/>
    <w:rsid w:val="00CD1719"/>
    <w:rsid w:val="00CD1A4A"/>
    <w:rsid w:val="00CD23FF"/>
    <w:rsid w:val="00CD34BC"/>
    <w:rsid w:val="00CE1EA0"/>
    <w:rsid w:val="00CE318C"/>
    <w:rsid w:val="00CE4CB8"/>
    <w:rsid w:val="00CE782C"/>
    <w:rsid w:val="00CE7F2C"/>
    <w:rsid w:val="00CF061E"/>
    <w:rsid w:val="00CF5050"/>
    <w:rsid w:val="00CF640A"/>
    <w:rsid w:val="00CF6C52"/>
    <w:rsid w:val="00D00E53"/>
    <w:rsid w:val="00D03F43"/>
    <w:rsid w:val="00D07236"/>
    <w:rsid w:val="00D13459"/>
    <w:rsid w:val="00D320D8"/>
    <w:rsid w:val="00D34C98"/>
    <w:rsid w:val="00D368A3"/>
    <w:rsid w:val="00D44A81"/>
    <w:rsid w:val="00D458E8"/>
    <w:rsid w:val="00D458F5"/>
    <w:rsid w:val="00D47738"/>
    <w:rsid w:val="00D51971"/>
    <w:rsid w:val="00D61FD4"/>
    <w:rsid w:val="00D67F43"/>
    <w:rsid w:val="00D74141"/>
    <w:rsid w:val="00D7536C"/>
    <w:rsid w:val="00D7597E"/>
    <w:rsid w:val="00D764CC"/>
    <w:rsid w:val="00D77900"/>
    <w:rsid w:val="00D84339"/>
    <w:rsid w:val="00D866C1"/>
    <w:rsid w:val="00D91E97"/>
    <w:rsid w:val="00D95DDC"/>
    <w:rsid w:val="00D9707B"/>
    <w:rsid w:val="00DA6EF4"/>
    <w:rsid w:val="00DB3FC3"/>
    <w:rsid w:val="00DB4D7F"/>
    <w:rsid w:val="00DC03C9"/>
    <w:rsid w:val="00DC14A1"/>
    <w:rsid w:val="00DC4FA9"/>
    <w:rsid w:val="00DD6DEE"/>
    <w:rsid w:val="00DE3473"/>
    <w:rsid w:val="00DE5545"/>
    <w:rsid w:val="00DE56AE"/>
    <w:rsid w:val="00DE5F04"/>
    <w:rsid w:val="00E032D6"/>
    <w:rsid w:val="00E0604F"/>
    <w:rsid w:val="00E11B76"/>
    <w:rsid w:val="00E2058D"/>
    <w:rsid w:val="00E20752"/>
    <w:rsid w:val="00E22054"/>
    <w:rsid w:val="00E2263B"/>
    <w:rsid w:val="00E24FE9"/>
    <w:rsid w:val="00E302D2"/>
    <w:rsid w:val="00E36522"/>
    <w:rsid w:val="00E435EA"/>
    <w:rsid w:val="00E46CEE"/>
    <w:rsid w:val="00E47B13"/>
    <w:rsid w:val="00E53EFD"/>
    <w:rsid w:val="00E55B47"/>
    <w:rsid w:val="00E60E9D"/>
    <w:rsid w:val="00E6350C"/>
    <w:rsid w:val="00E63D9F"/>
    <w:rsid w:val="00E65A8F"/>
    <w:rsid w:val="00E67282"/>
    <w:rsid w:val="00E725F6"/>
    <w:rsid w:val="00E74803"/>
    <w:rsid w:val="00E7484E"/>
    <w:rsid w:val="00E82C0D"/>
    <w:rsid w:val="00E83808"/>
    <w:rsid w:val="00E83DC8"/>
    <w:rsid w:val="00E8792C"/>
    <w:rsid w:val="00E93A7F"/>
    <w:rsid w:val="00EA2171"/>
    <w:rsid w:val="00EB0515"/>
    <w:rsid w:val="00EB38B8"/>
    <w:rsid w:val="00EB3C98"/>
    <w:rsid w:val="00EC1E40"/>
    <w:rsid w:val="00EC600D"/>
    <w:rsid w:val="00ED0065"/>
    <w:rsid w:val="00ED4B10"/>
    <w:rsid w:val="00ED6B76"/>
    <w:rsid w:val="00EE0944"/>
    <w:rsid w:val="00EE1B6D"/>
    <w:rsid w:val="00EF5B03"/>
    <w:rsid w:val="00EF6D90"/>
    <w:rsid w:val="00F03109"/>
    <w:rsid w:val="00F0360D"/>
    <w:rsid w:val="00F06293"/>
    <w:rsid w:val="00F14FC1"/>
    <w:rsid w:val="00F202F6"/>
    <w:rsid w:val="00F25E3E"/>
    <w:rsid w:val="00F26F72"/>
    <w:rsid w:val="00F27C73"/>
    <w:rsid w:val="00F3525B"/>
    <w:rsid w:val="00F37055"/>
    <w:rsid w:val="00F43A8B"/>
    <w:rsid w:val="00F45243"/>
    <w:rsid w:val="00F47B52"/>
    <w:rsid w:val="00F47D5D"/>
    <w:rsid w:val="00F51017"/>
    <w:rsid w:val="00F540DF"/>
    <w:rsid w:val="00F54F70"/>
    <w:rsid w:val="00F556D4"/>
    <w:rsid w:val="00F66157"/>
    <w:rsid w:val="00F66581"/>
    <w:rsid w:val="00F710D1"/>
    <w:rsid w:val="00F73F1C"/>
    <w:rsid w:val="00F92C95"/>
    <w:rsid w:val="00FA1448"/>
    <w:rsid w:val="00FA6CA3"/>
    <w:rsid w:val="00FB02D2"/>
    <w:rsid w:val="00FB19EB"/>
    <w:rsid w:val="00FB3FEA"/>
    <w:rsid w:val="00FB7369"/>
    <w:rsid w:val="00FD150A"/>
    <w:rsid w:val="00FD5996"/>
    <w:rsid w:val="00FD6A97"/>
    <w:rsid w:val="00FE2D80"/>
    <w:rsid w:val="00FE46A2"/>
    <w:rsid w:val="00FE5FDC"/>
    <w:rsid w:val="00FE6A80"/>
  </w:rsids>
  <m:mathPr>
    <m:mathFont m:val="Cambria Math"/>
    <m:brkBin m:val="before"/>
    <m:brkBinSub m:val="--"/>
    <m:smallFrac m:val="0"/>
    <m:dispDef/>
    <m:lMargin m:val="0"/>
    <m:rMargin m:val="0"/>
    <m:defJc m:val="centerGroup"/>
    <m:wrapIndent m:val="1440"/>
    <m:intLim m:val="subSup"/>
    <m:naryLim m:val="undOvr"/>
  </m:mathPr>
  <w:themeFontLang w:val="lv-LV"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2A046"/>
  <w15:chartTrackingRefBased/>
  <w15:docId w15:val="{DB555678-0947-4351-A39F-69C13EDC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58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2">
    <w:name w:val="heading 2"/>
    <w:basedOn w:val="Normal"/>
    <w:next w:val="Normal"/>
    <w:link w:val="Heading2Char"/>
    <w:uiPriority w:val="9"/>
    <w:semiHidden/>
    <w:unhideWhenUsed/>
    <w:qFormat/>
    <w:rsid w:val="009110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A217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7344"/>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asciiTheme="minorHAnsi" w:eastAsiaTheme="minorHAnsi" w:hAnsiTheme="minorHAnsi" w:cstheme="minorBidi"/>
      <w:sz w:val="22"/>
      <w:szCs w:val="22"/>
      <w:bdr w:val="none" w:sz="0" w:space="0" w:color="auto"/>
      <w:lang w:val="lv-LV"/>
    </w:rPr>
  </w:style>
  <w:style w:type="character" w:customStyle="1" w:styleId="HeaderChar">
    <w:name w:val="Header Char"/>
    <w:basedOn w:val="DefaultParagraphFont"/>
    <w:link w:val="Header"/>
    <w:uiPriority w:val="99"/>
    <w:rsid w:val="00807344"/>
  </w:style>
  <w:style w:type="paragraph" w:styleId="Footer">
    <w:name w:val="footer"/>
    <w:basedOn w:val="Normal"/>
    <w:link w:val="FooterChar"/>
    <w:uiPriority w:val="99"/>
    <w:unhideWhenUsed/>
    <w:rsid w:val="00807344"/>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asciiTheme="minorHAnsi" w:eastAsiaTheme="minorHAnsi" w:hAnsiTheme="minorHAnsi" w:cstheme="minorBidi"/>
      <w:sz w:val="22"/>
      <w:szCs w:val="22"/>
      <w:bdr w:val="none" w:sz="0" w:space="0" w:color="auto"/>
      <w:lang w:val="lv-LV"/>
    </w:rPr>
  </w:style>
  <w:style w:type="character" w:customStyle="1" w:styleId="FooterChar">
    <w:name w:val="Footer Char"/>
    <w:basedOn w:val="DefaultParagraphFont"/>
    <w:link w:val="Footer"/>
    <w:uiPriority w:val="99"/>
    <w:rsid w:val="00807344"/>
  </w:style>
  <w:style w:type="character" w:styleId="Hyperlink">
    <w:name w:val="Hyperlink"/>
    <w:basedOn w:val="DefaultParagraphFont"/>
    <w:uiPriority w:val="99"/>
    <w:unhideWhenUsed/>
    <w:rsid w:val="00AE2CEC"/>
    <w:rPr>
      <w:color w:val="0563C1" w:themeColor="hyperlink"/>
      <w:u w:val="single"/>
    </w:rPr>
  </w:style>
  <w:style w:type="character" w:styleId="UnresolvedMention">
    <w:name w:val="Unresolved Mention"/>
    <w:basedOn w:val="DefaultParagraphFont"/>
    <w:uiPriority w:val="99"/>
    <w:semiHidden/>
    <w:unhideWhenUsed/>
    <w:rsid w:val="006D0AAF"/>
    <w:rPr>
      <w:color w:val="605E5C"/>
      <w:shd w:val="clear" w:color="auto" w:fill="E1DFDD"/>
    </w:rPr>
  </w:style>
  <w:style w:type="paragraph" w:styleId="FootnoteText">
    <w:name w:val="footnote text"/>
    <w:basedOn w:val="Normal"/>
    <w:link w:val="FootnoteTextChar"/>
    <w:uiPriority w:val="99"/>
    <w:semiHidden/>
    <w:unhideWhenUsed/>
    <w:rsid w:val="00B826D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0"/>
      <w:szCs w:val="20"/>
      <w:bdr w:val="none" w:sz="0" w:space="0" w:color="auto"/>
      <w:lang w:val="lv-LV"/>
    </w:rPr>
  </w:style>
  <w:style w:type="character" w:customStyle="1" w:styleId="FootnoteTextChar">
    <w:name w:val="Footnote Text Char"/>
    <w:basedOn w:val="DefaultParagraphFont"/>
    <w:link w:val="FootnoteText"/>
    <w:uiPriority w:val="99"/>
    <w:semiHidden/>
    <w:rsid w:val="00B826D1"/>
    <w:rPr>
      <w:sz w:val="20"/>
      <w:szCs w:val="20"/>
    </w:rPr>
  </w:style>
  <w:style w:type="character" w:styleId="FootnoteReference">
    <w:name w:val="footnote reference"/>
    <w:basedOn w:val="DefaultParagraphFont"/>
    <w:uiPriority w:val="99"/>
    <w:semiHidden/>
    <w:unhideWhenUsed/>
    <w:rsid w:val="00B826D1"/>
    <w:rPr>
      <w:vertAlign w:val="superscript"/>
    </w:rPr>
  </w:style>
  <w:style w:type="paragraph" w:styleId="ListParagraph">
    <w:name w:val="List Paragraph"/>
    <w:basedOn w:val="Normal"/>
    <w:uiPriority w:val="34"/>
    <w:qFormat/>
    <w:rsid w:val="008A264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lv-LV"/>
    </w:rPr>
  </w:style>
  <w:style w:type="character" w:customStyle="1" w:styleId="Heading3Char">
    <w:name w:val="Heading 3 Char"/>
    <w:basedOn w:val="DefaultParagraphFont"/>
    <w:link w:val="Heading3"/>
    <w:uiPriority w:val="9"/>
    <w:rsid w:val="00EA2171"/>
    <w:rPr>
      <w:rFonts w:ascii="Times New Roman" w:eastAsia="Times New Roman" w:hAnsi="Times New Roman" w:cs="Times New Roman"/>
      <w:b/>
      <w:bCs/>
      <w:sz w:val="27"/>
      <w:szCs w:val="27"/>
      <w:lang w:eastAsia="lv-LV"/>
    </w:rPr>
  </w:style>
  <w:style w:type="paragraph" w:customStyle="1" w:styleId="Body">
    <w:name w:val="Body"/>
    <w:rsid w:val="00F66581"/>
    <w:pPr>
      <w:pBdr>
        <w:top w:val="nil"/>
        <w:left w:val="nil"/>
        <w:bottom w:val="nil"/>
        <w:right w:val="nil"/>
        <w:between w:val="nil"/>
        <w:bar w:val="nil"/>
      </w:pBdr>
      <w:spacing w:after="0" w:line="240" w:lineRule="auto"/>
    </w:pPr>
    <w:rPr>
      <w:rFonts w:ascii="IBM Plex Sans" w:eastAsia="Arial Unicode MS" w:hAnsi="IBM Plex Sans" w:cs="Arial Unicode MS"/>
      <w:color w:val="000000"/>
      <w:sz w:val="20"/>
      <w:szCs w:val="20"/>
      <w:u w:color="000000"/>
      <w:bdr w:val="nil"/>
      <w:lang w:eastAsia="lv-LV"/>
      <w14:textOutline w14:w="12700" w14:cap="flat" w14:cmpd="sng" w14:algn="ctr">
        <w14:noFill/>
        <w14:prstDash w14:val="solid"/>
        <w14:miter w14:lim="400000"/>
      </w14:textOutline>
    </w:rPr>
  </w:style>
  <w:style w:type="paragraph" w:customStyle="1" w:styleId="BodyA">
    <w:name w:val="Body A"/>
    <w:rsid w:val="00F66581"/>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lv-LV"/>
      <w14:textOutline w14:w="12700" w14:cap="flat" w14:cmpd="sng" w14:algn="ctr">
        <w14:noFill/>
        <w14:prstDash w14:val="solid"/>
        <w14:miter w14:lim="400000"/>
      </w14:textOutline>
    </w:rPr>
  </w:style>
  <w:style w:type="paragraph" w:customStyle="1" w:styleId="Normal14pt">
    <w:name w:val="Normal + 14 pt"/>
    <w:basedOn w:val="Normal"/>
    <w:rsid w:val="00F43A8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sz w:val="28"/>
      <w:szCs w:val="28"/>
      <w:bdr w:val="none" w:sz="0" w:space="0" w:color="auto"/>
      <w:lang w:val="lv-LV" w:eastAsia="ar-SA"/>
    </w:rPr>
  </w:style>
  <w:style w:type="character" w:customStyle="1" w:styleId="Heading2Char">
    <w:name w:val="Heading 2 Char"/>
    <w:basedOn w:val="DefaultParagraphFont"/>
    <w:link w:val="Heading2"/>
    <w:uiPriority w:val="9"/>
    <w:semiHidden/>
    <w:rsid w:val="0091107B"/>
    <w:rPr>
      <w:rFonts w:asciiTheme="majorHAnsi" w:eastAsiaTheme="majorEastAsia" w:hAnsiTheme="majorHAnsi" w:cstheme="majorBidi"/>
      <w:color w:val="2F5496" w:themeColor="accent1" w:themeShade="BF"/>
      <w:sz w:val="26"/>
      <w:szCs w:val="2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781765">
      <w:bodyDiv w:val="1"/>
      <w:marLeft w:val="0"/>
      <w:marRight w:val="0"/>
      <w:marTop w:val="0"/>
      <w:marBottom w:val="0"/>
      <w:divBdr>
        <w:top w:val="none" w:sz="0" w:space="0" w:color="auto"/>
        <w:left w:val="none" w:sz="0" w:space="0" w:color="auto"/>
        <w:bottom w:val="none" w:sz="0" w:space="0" w:color="auto"/>
        <w:right w:val="none" w:sz="0" w:space="0" w:color="auto"/>
      </w:divBdr>
    </w:div>
    <w:div w:id="1328632742">
      <w:bodyDiv w:val="1"/>
      <w:marLeft w:val="0"/>
      <w:marRight w:val="0"/>
      <w:marTop w:val="0"/>
      <w:marBottom w:val="0"/>
      <w:divBdr>
        <w:top w:val="none" w:sz="0" w:space="0" w:color="auto"/>
        <w:left w:val="none" w:sz="0" w:space="0" w:color="auto"/>
        <w:bottom w:val="none" w:sz="0" w:space="0" w:color="auto"/>
        <w:right w:val="none" w:sz="0" w:space="0" w:color="auto"/>
      </w:divBdr>
    </w:div>
    <w:div w:id="1592082114">
      <w:bodyDiv w:val="1"/>
      <w:marLeft w:val="0"/>
      <w:marRight w:val="0"/>
      <w:marTop w:val="0"/>
      <w:marBottom w:val="0"/>
      <w:divBdr>
        <w:top w:val="none" w:sz="0" w:space="0" w:color="auto"/>
        <w:left w:val="none" w:sz="0" w:space="0" w:color="auto"/>
        <w:bottom w:val="none" w:sz="0" w:space="0" w:color="auto"/>
        <w:right w:val="none" w:sz="0" w:space="0" w:color="auto"/>
      </w:divBdr>
    </w:div>
    <w:div w:id="1815946963">
      <w:bodyDiv w:val="1"/>
      <w:marLeft w:val="0"/>
      <w:marRight w:val="0"/>
      <w:marTop w:val="0"/>
      <w:marBottom w:val="0"/>
      <w:divBdr>
        <w:top w:val="none" w:sz="0" w:space="0" w:color="auto"/>
        <w:left w:val="none" w:sz="0" w:space="0" w:color="auto"/>
        <w:bottom w:val="none" w:sz="0" w:space="0" w:color="auto"/>
        <w:right w:val="none" w:sz="0" w:space="0" w:color="auto"/>
      </w:divBdr>
    </w:div>
    <w:div w:id="1827433956">
      <w:bodyDiv w:val="1"/>
      <w:marLeft w:val="0"/>
      <w:marRight w:val="0"/>
      <w:marTop w:val="0"/>
      <w:marBottom w:val="0"/>
      <w:divBdr>
        <w:top w:val="none" w:sz="0" w:space="0" w:color="auto"/>
        <w:left w:val="none" w:sz="0" w:space="0" w:color="auto"/>
        <w:bottom w:val="none" w:sz="0" w:space="0" w:color="auto"/>
        <w:right w:val="none" w:sz="0" w:space="0" w:color="auto"/>
      </w:divBdr>
    </w:div>
    <w:div w:id="2047214047">
      <w:bodyDiv w:val="1"/>
      <w:marLeft w:val="0"/>
      <w:marRight w:val="0"/>
      <w:marTop w:val="0"/>
      <w:marBottom w:val="0"/>
      <w:divBdr>
        <w:top w:val="none" w:sz="0" w:space="0" w:color="auto"/>
        <w:left w:val="none" w:sz="0" w:space="0" w:color="auto"/>
        <w:bottom w:val="none" w:sz="0" w:space="0" w:color="auto"/>
        <w:right w:val="none" w:sz="0" w:space="0" w:color="auto"/>
      </w:divBdr>
    </w:div>
    <w:div w:id="208722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igars.paegle@latvijasbuvnieki.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e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2CFEF104790444193A8D62160DC67C5" ma:contentTypeVersion="15" ma:contentTypeDescription="Izveidot jaunu dokumentu." ma:contentTypeScope="" ma:versionID="2524fb4a525be347e544953976767c91">
  <xsd:schema xmlns:xsd="http://www.w3.org/2001/XMLSchema" xmlns:xs="http://www.w3.org/2001/XMLSchema" xmlns:p="http://schemas.microsoft.com/office/2006/metadata/properties" xmlns:ns2="6d3c7231-658d-4434-9d56-73744c1096da" xmlns:ns3="c0ed8a0b-cdb9-4c09-9351-f5da125b76a5" xmlns:ns4="2b3ad943-518c-4fef-a92e-cae9ebe7b896" targetNamespace="http://schemas.microsoft.com/office/2006/metadata/properties" ma:root="true" ma:fieldsID="1b0764880afd0a6cb34e8fc167f3ce0b" ns2:_="" ns3:_="" ns4:_="">
    <xsd:import namespace="6d3c7231-658d-4434-9d56-73744c1096da"/>
    <xsd:import namespace="c0ed8a0b-cdb9-4c09-9351-f5da125b76a5"/>
    <xsd:import namespace="2b3ad943-518c-4fef-a92e-cae9ebe7b89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element name="LastSharedByUser" ma:index="10" nillable="true" ma:displayName="Pēdējo reizi kopīgoja lietotājs" ma:description="" ma:internalName="LastSharedByUser" ma:readOnly="true">
      <xsd:simpleType>
        <xsd:restriction base="dms:Note">
          <xsd:maxLength value="255"/>
        </xsd:restriction>
      </xsd:simpleType>
    </xsd:element>
    <xsd:element name="LastSharedByTime" ma:index="11" nillable="true" ma:displayName="Pēdējo reizi kopīgots pēc laik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ed8a0b-cdb9-4c09-9351-f5da125b76a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f43080b-cdae-4a0e-b406-b6af7f131c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3ad943-518c-4fef-a92e-cae9ebe7b89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69d73b-f6a8-437a-a534-9ae4f0e10846}" ma:internalName="TaxCatchAll" ma:showField="CatchAllData" ma:web="2b3ad943-518c-4fef-a92e-cae9ebe7b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ed8a0b-cdb9-4c09-9351-f5da125b76a5">
      <Terms xmlns="http://schemas.microsoft.com/office/infopath/2007/PartnerControls"/>
    </lcf76f155ced4ddcb4097134ff3c332f>
    <TaxCatchAll xmlns="2b3ad943-518c-4fef-a92e-cae9ebe7b8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46702-A07D-4B8D-93FA-7FADF850A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c0ed8a0b-cdb9-4c09-9351-f5da125b76a5"/>
    <ds:schemaRef ds:uri="2b3ad943-518c-4fef-a92e-cae9ebe7b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71C62A-5AE9-408E-A8B0-AEB375F82549}">
  <ds:schemaRefs>
    <ds:schemaRef ds:uri="http://schemas.microsoft.com/office/2006/metadata/properties"/>
    <ds:schemaRef ds:uri="http://schemas.microsoft.com/office/infopath/2007/PartnerControls"/>
    <ds:schemaRef ds:uri="c0ed8a0b-cdb9-4c09-9351-f5da125b76a5"/>
    <ds:schemaRef ds:uri="2b3ad943-518c-4fef-a92e-cae9ebe7b896"/>
  </ds:schemaRefs>
</ds:datastoreItem>
</file>

<file path=customXml/itemProps3.xml><?xml version="1.0" encoding="utf-8"?>
<ds:datastoreItem xmlns:ds="http://schemas.openxmlformats.org/officeDocument/2006/customXml" ds:itemID="{BEEEF93C-7C12-44C8-BB3B-E2D3D571B97A}">
  <ds:schemaRefs>
    <ds:schemaRef ds:uri="http://schemas.microsoft.com/sharepoint/v3/contenttype/forms"/>
  </ds:schemaRefs>
</ds:datastoreItem>
</file>

<file path=customXml/itemProps4.xml><?xml version="1.0" encoding="utf-8"?>
<ds:datastoreItem xmlns:ds="http://schemas.openxmlformats.org/officeDocument/2006/customXml" ds:itemID="{28D980E7-D8F4-4A70-85CE-C8F8C3726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5494</Words>
  <Characters>3133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Asteroid</dc:creator>
  <cp:keywords/>
  <dc:description/>
  <cp:lastModifiedBy>EM</cp:lastModifiedBy>
  <cp:revision>2</cp:revision>
  <dcterms:created xsi:type="dcterms:W3CDTF">2023-08-24T08:22:00Z</dcterms:created>
  <dcterms:modified xsi:type="dcterms:W3CDTF">2023-08-24T08:22:00Z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y fmtid="{D5CDD505-2E9C-101B-9397-08002B2CF9AE}" pid="3" name="MediaServiceImageTags">
    <vt:lpwstr/>
  </property>
</Properties>
</file>