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354 "Audžuģimenes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sadaļu, norādot, ka tiek apstrādāti arī audžuģimenes personas dati, t.sk. īpašu kategoriju personas dati (veselības dati), kā arī dati par sodāmību. Lūdzam norādīt šo datu apstrādes nolūku, tiesisko pamatu un glabāšanas ilgumu. Vēršam uzmanību, ka noteikumu projekts paredz, ka atbalsta centri apstrādā plašu informācijas apjomu gan par bērnu, gan audžuģimeni, līdz ar to lūdzam norādīt, kāds ir šo atbalsta centru statuss attiecībā uz personas datu apstrādi, vai tie ir uzskatāmi par pārziņiem (koppārziņiem) vai apstrādātājiem.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norādīt, kāds ir bāriņtiesu darbību regulējošajos aktos noteiktais lietu glabāšanas termiņš. Termiņa norādīšana ir svarīga personas datu apstrādes samērīguma izvērtējumam, t.sk., vai apstrādes termiņi ir atbilstoši personas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ģimenes ārsta, kura veselības aprūpē persona atradusies vismaz pēdējos sešus mēnešus, izsniegta izziņa par personas pašreizējo veselības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persona iesniedz ģimenes ārsta izsniegtu izziņu par pašreizējo veselības stāvokli. Vēršam uzmanību, ka tie īpašu kategoriju personas dati, jo satur informāciju par personas veselību. Tāpēc, lai ievērotu Datu regulas 5. panta 1. punkta c) apakšpunktā noteikto datu minimizēšanas principu, lūdzam papildināt noteikumu projektu vai tā anotāciju nosakot, ka ģimenes ārsta izziņā tiek norādīts vienīgi slēdziens par personas spēju nodrošināt bērna aprūpi kopumā, neatklājot specifiskas diagnozes vai slimības vēstures detaļas.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Bāriņtiesa pirms lēmuma par bērna ievietošanu audžuģimenē vai specializētajā audžuģimenē pieņemšanas ievēro bērna labākās intereses un sadarbībā ar atbalsta centru izvērtē, vai tā spēs nodrošināt pienācīgus dzīves apstākļus un aprūpi bērnam.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projekta 51.</w:t>
            </w:r>
            <w:r w:rsidR="00000000" w:rsidRPr="00000000" w:rsidDel="00000000">
              <w:rPr>
                <w:vertAlign w:val="superscript"/>
                <w:rtl w:val="0"/>
              </w:rPr>
              <w:t xml:space="preserve">1</w:t>
            </w:r>
            <w:r w:rsidR="00000000" w:rsidRPr="00000000" w:rsidDel="00000000">
              <w:rPr>
                <w:rtl w:val="0"/>
              </w:rPr>
              <w:t xml:space="preserve"> punkts paredz bērnu īpašu kategoriju datu apstrādi, un šie dati ir īpaši aizsargājami. Līdz ar to, ievērojot MK noteikumu projekta 52. punkta redakciju, kas paredz arī atbalsta centru iesaisti lēmuma pieņemšanā, lūdzam anotācijā norādīt, kādā apjomā un detalizācijas pakāpē šie dati par bērnu būs pieejami atbalsta centriem, un kā tiks nodrošināta datu minimizēšanas un integritātes un konfidencialitātes principu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Starpinstitūciju sanāksmes protokolē un protokolā iekļauj šo noteikumu </w:t>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punktā minēto starpinstitūciju sanāksmes dalībnieka vārdu (vārdus), uzvārdu un pārstāvētās iestādes nosaukumu un amatu (attiecināms uz pārstāvjiem), kā arī starpinstitūciju sanāksmē panākto vienošanos par bērna un konkrētās specializētās audžuģimenes bērnam ar uzvedības traucējumiem vai atkarību problēmām savstarpējo piemērotību, bērnam nepieciešamo atbalstu un katras iesaistītās iestādes veicamajiem pasākumiem. Protokolu pievieno bāriņtiesas lietai par bērnu ievietošanu audžuģimenē bērnam ar uzvedības traucējumiem vai atkarību problēmām vai uzturēšanās izbeigšanu tajā un glabā atbilstoši bāriņtiesu darbību regulējošajos normatīvajos aktos noteiktajam lietu glabāšanas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sanāksmē tiks apspriesti bērnu īpašu kategoriju personas dati (dati par veselību, diagnozēm, atkarībām), lūdzam atbilstoši Datu regulas 5. panta 1. punkta e) apakšpunktam ievērot datu glabāšanas ierobežojuma principu, un papildināt noteikumu projekta anotāciju ar skaidrojumu par šo protokolu glabāšanas termiņu, lai būtu iespējams izvērtēt tā samērīgumu. Ievērojot to, ka sanāksmē paredzēts plašs iesaistīto dalībnieku loks, lūdzam izvērt, vai visiem sanāksmes dalībniekiem ir nepieciešama piekļuve visai sanāksmē pārrunājamai informācijai, jo tā var saturēt sensitīvus datus gan par bērnu, gan tā ģimeni, un atspoguļot šo izvērtējumu anotācijā. Lūdzam arī papildināt anotāciju ar norādi, ka šī informācija ir konfidenciāla un īpaši aizsargājama.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Bāriņtiesa pirms bērna ievietošanas audžuģimenē vai audžuģimenē bērnam ar smagiem funkcionāliem traucējumiem vai bērnam ar uzvedības traucējumiem vai atkarību problēmām sniedz tai un atbalsta centram rakstveida informāciju par bērna emocionālo stāvokli, saskarsmes kārtību ar bērna vecākiem, brāļiem (pusbrāļiem), māsām (pusmāsām), radiniekiem vai bērnam tuvām personām, bērna dzīves gājumu un citiem apstākļiem, kas jāņem vērā, lai audžuģimene varētu bērnu aprūpēt.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58. punktu  ar prasību bāriņtiesai sniegt audžuģimenei un atbalsta centram informāciju par bērna "dzīves gājumu". Vēršam uzmanību, ka "dzīves gājums" ir plašs jēdziens, kas var sniegt plašu ieskatu ne tikai bērna, bet arī tā vecāku, ģimenes locekļu vai citu bērna aprūpē iesaistītu personu dzīvē. Līdz ar to lūdzam papildināt anotāciju ar norādi, ka šī informācija tiek sniegta ievērojot datu minimizēšanas principu, un neatklājot par bērna bioloģiskajiem vecākiem, radiniekiem vai trešajām personām tādu informāciju, kas nav tieši vajadzīga bērna ikdienas aprūpes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22.07.2026.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22.07.2026.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Atzinumi_23-TA-327.docx</dc:title>
</cp:coreProperties>
</file>

<file path=docProps/custom.xml><?xml version="1.0" encoding="utf-8"?>
<Properties xmlns="http://schemas.openxmlformats.org/officeDocument/2006/custom-properties" xmlns:vt="http://schemas.openxmlformats.org/officeDocument/2006/docPropsVTypes"/>
</file>