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"Valsts mežs 4064-3" Iecavas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rīkojuma projektu plānotā nekustamā īpašuma nodošanas Satiksmes ministrijas valdījumā mērķis ir to izmantot projekta “Eiropas standarta platuma 1435 mm dzelzceļa līnijas izbūve “Rail Baltica” koridorā caur Igauniju, Latviju un Lietuvu” (turpmāk – Rail Baltica projekts) īstenošanai, lūdzam papildināt rīkojuma projekta anotāciju ar skaidrojumu, ka Satiksmes ministrija, iegūstot valdījumā rīkojuma projektā minēto īpašumu, ievēros komercdarbības atbalsta kontroles regulējuma prasības. Vēršam uzmanību, ka, ja pēc nekustamā īpašuma nodošanas Satiksmes ministrijas valdījumā, tas tiktu izmantots Rail Baltica projekta īstenošanas vajadzībām, un tiktu ievērots Komisijas 2008.gada 22.jūlija paziņojuma “Kopienas vadlīnijas valsts atbalstam dzelzceļa uzņēmumiem” 25.punktā minētais, ka, “ja infrastruktūra ir vienlīdzīgi un bez diskriminācijas pieejama visiem potenciālajiem lietotājiem un ja par piekļuvi šai infrastruktūrai ir noteikta adekvāta maksa, kas atbilst Kopienas tiesību aktiem (Direktīva 2001/14/EK), Komisija parasti uzskata, ka infrastruktūras publiska finansēšana nav atbalsts dzelzceļa uzņēmumiem”, tas nekvalificēsies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12.03.2024.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12.03.2024.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Atzinumi_24-TA-278.docx</dc:title>
</cp:coreProperties>
</file>

<file path=docProps/custom.xml><?xml version="1.0" encoding="utf-8"?>
<Properties xmlns="http://schemas.openxmlformats.org/officeDocument/2006/custom-properties" xmlns:vt="http://schemas.openxmlformats.org/officeDocument/2006/docPropsVTypes"/>
</file>