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25-TA-2472: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valsts un pašvaldību dzīvojamo māju privatizāciju"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56. Ja privatizācijas objekts (dzīvoklis) privatizēts līdz šā likuma 7.</w:t>
            </w:r>
            <w:r w:rsidR="00000000" w:rsidRPr="00000000" w:rsidDel="00000000">
              <w:rPr>
                <w:vertAlign w:val="superscript"/>
                <w:rtl w:val="0"/>
              </w:rPr>
              <w:t xml:space="preserve">1</w:t>
            </w:r>
            <w:r w:rsidR="00000000" w:rsidRPr="00000000" w:rsidDel="00000000">
              <w:rPr>
                <w:rtl w:val="0"/>
              </w:rPr>
              <w:t xml:space="preserve"> panta trešās daļas spēkā stāšanās dienai, dzīvokļa īpašumam piekrītošo domājamo daļu no zemes vienības, kas atbilst valsts vai pašvaldības īpašumā esošās zemes vienības domājamajai daļai, privatizē atbilstoši Valsts un pašvaldību dzīvojamo māju privatizācijas pabeigšanas likuma 9. pantā noteiktajai kārtībai, nostiprinot privatizācijas objekta (dzīvokļu īpašuma) īpašnieka īpašuma tiesības attiecīgajā zemesgrāmatas zemes nodalījumā.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nebūtu nepieciešams atsaukties uz Valsts un pašvaldību dzīvojamo māju privatizācijas pabeigšanas likuma 9.panta konkrētām daļām ( piemēram, otro, trešo daļu) nevis uz visu 9.pantā noteikto kārtību, lai nerastos šķēršļi attiecīgā panta piemērošanā.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lūdzam papildināt anotāciju ar informāciju, ka attiecībā uz likumprojektā iekļauto pārejas noteikumu 56.punktā paredzēto valsts īpašumā esošo zemes vienību domājamo daļu nodošanu dzīvokļu īpašniekiem, lēmumu pieņems valsts dzīvojamo māju privatizāciju veicošā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Deņisova (VNI)</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likumprojektā paredzētajā procesā lēmumu par domājamo daļu nodošanu bez atlīdzības dzīvokļu īpašniekiem no valsts puses pieņems valsts dzīvojamo māju privatizāciju veicoša institūcija , t.i., Possessor un to, ka piemēram, arī Finanšu ministrijas valdījumā atrodas šādas zemes domājamās daļas, kas ir kopīpašumā ar privātpersonu un uz zemes vienības atrodas privatizācijas objekts, lūdzam izvērtēt un anotāciju papildināt ar informāciju par to, kā notiks šī  zemes vienības domājamo daļu nodošana Possessor no Finanšu ministrijas puses, respektīvi, skaidrojot turpmāko kārtību.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lūdzam norādīt institūcijas, tai skaitā valsts dzīvojamo māju privatizāciju veicošo institūciju, kura būs iesaistītas likumprojektā paredzētā regulējuma izpildē.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Deņisova (VNI)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25-TA-2472</w:t>
    </w:r>
    <w:r>
      <w:br/>
    </w:r>
    <w:r w:rsidR="00000000" w:rsidRPr="00000000" w:rsidDel="00000000">
      <w:rPr>
        <w:rtl w:val="0"/>
      </w:rPr>
      <w:t xml:space="preserve">Izdrukāts 02.04.2026. 15.21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25-TA-2472</w:t>
    </w:r>
    <w:r>
      <w:br/>
    </w:r>
    <w:r w:rsidR="00000000" w:rsidRPr="00000000" w:rsidDel="00000000">
      <w:rPr>
        <w:rtl w:val="0"/>
      </w:rPr>
      <w:t xml:space="preserve">Izdrukāts 02.04.2026. 15.21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Atzinumi_25-TA-2472.docx</dc:title>
</cp:coreProperties>
</file>

<file path=docProps/custom.xml><?xml version="1.0" encoding="utf-8"?>
<Properties xmlns="http://schemas.openxmlformats.org/officeDocument/2006/custom-properties" xmlns:vt="http://schemas.openxmlformats.org/officeDocument/2006/docPropsVTypes"/>
</file>