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28. decembra noteikumos Nr. 1228 "Noteikumi par lielgabarīta un smagsvara pārvadājumu atļaujas izsniegšanas valsts nodevas apmēru, samaksas kārtību un atbrīvojumiem"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traktortehniku ar vai bez uzkabināmu vai velkamu tehnoloģisko iekārtu, kas nav paredzēta kravas pārvadājumu veikšanai un kravas celšanai, un tā parametri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lietojot Ceļu satiksmes likuma 1. panta 10.</w:t>
            </w:r>
            <w:r w:rsidR="00000000" w:rsidRPr="00000000" w:rsidDel="00000000">
              <w:rPr>
                <w:vertAlign w:val="superscript"/>
                <w:rtl w:val="0"/>
              </w:rPr>
              <w:t xml:space="preserve">2</w:t>
            </w:r>
            <w:r w:rsidR="00000000" w:rsidRPr="00000000" w:rsidDel="00000000">
              <w:rPr>
                <w:rtl w:val="0"/>
              </w:rPr>
              <w:t xml:space="preserve"> un 10.</w:t>
            </w:r>
            <w:r w:rsidR="00000000" w:rsidRPr="00000000" w:rsidDel="00000000">
              <w:rPr>
                <w:vertAlign w:val="superscript"/>
                <w:rtl w:val="0"/>
              </w:rPr>
              <w:t xml:space="preserve">3</w:t>
            </w:r>
            <w:r w:rsidR="00000000" w:rsidRPr="00000000" w:rsidDel="00000000">
              <w:rPr>
                <w:rtl w:val="0"/>
              </w:rPr>
              <w:t xml:space="preserve"> punktam atbilstošus terminus.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Atļauju izsniedz par traktortehniku ar maināmo tehnoloģisko agregātu vai maināmo velkamo iekārtu, kas nav paredzēta kravas vešanai, vai bez tiem, ja to kopējie parametri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Adris Bumbuls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traktortehnikas sastāvu, ja piekabes platums nepārsniedz 3 metrus.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normatīvie akti par lauksaimniecības un mežsaimniecības transportlīdzekļu atbilstību paredz, ka piekabes un maināmās velkamās iekārtas, lai samazinātu slodzi uz augsni, var aprīkot ar platākām riepām līdz pat trim metriem no kopējā transportlīdzekļa platuma.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Maināma velkama iekārta ir jebkurš transportlīdzeklis, kurš konstruēts tā, lai to vilktu traktortehnika, kas maina vai papildina tā funkcionālās iespējas, kurš aprīkots ar darbarīku vai konstruēts materiālu pārstrādei, kuram var būt kravas platforma, kas konstruēta un izgatavota tā, lai noturētu visus minētajiem mērķiem vajadzīgos mehānismus un ierīces un uz laiku glabātu visus materiālus, kas ražoti vai vajadzīgi darba laikā, un kura tehniski pieļaujamās maksimālās pilnās masas attiecība pret pašmasu ir mazāka par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Maināmās velkamās iekārtās pēc to daudzveidības un to funkcionalitātes tiek iedalītas transportlīdzekļos: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kravas nodalījumu kravu vešanai, paredzētas kravu tehnoloģiskai izstrādei, piemēram, kravas nodalījumā iekrauto minerālmēslu, kūtsmēslu, digestāta, kaļķojumā materiālu izkliedēšanai, graudu vai sakņaugu pārkraušanai, augu/koku/krūmu aizsardzības līdzekļu izsmidzināšanai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bez kravas nodalījuma, paredzētas konkrētai tehnoloģiskai darbībai, piemēram, zemes aršanai/kultivēšanai, siena grābšanai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7.3. apakšpunkts attiecas uz maināmām velkamām iekārtām, kas nav paredzētas kravu pārvadāšanai, tad, lai netiktu izslēgta vesela maināmo velkamo iekārtu grupa, ir būtiski noteikumu projekta 7.4. apakšpunktu papildināt, papildus piekabēm ietverot arī kravas vešanai paredzētas maināmas velkamās iekārtas.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traktortehnikas sastāvu, ja piekabes un kravas vešanai paredzētas maināmās velkamās iekārtas platums nepārsniedz trīs metrus.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Adris Bumbuls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22-TA-2689</w:t>
    </w:r>
    <w:r>
      <w:br/>
    </w:r>
    <w:r w:rsidR="00000000" w:rsidRPr="00000000" w:rsidDel="00000000">
      <w:rPr>
        <w:rtl w:val="0"/>
      </w:rPr>
      <w:t xml:space="preserve">Izdrukāts 21.12.2022. 10.54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22-TA-2689</w:t>
    </w:r>
    <w:r>
      <w:br/>
    </w:r>
    <w:r w:rsidR="00000000" w:rsidRPr="00000000" w:rsidDel="00000000">
      <w:rPr>
        <w:rtl w:val="0"/>
      </w:rPr>
      <w:t xml:space="preserve">Izdrukāts 21.12.2022. 10.54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Atzinumi_22-TA-2689.docx</dc:title>
</cp:coreProperties>
</file>

<file path=docProps/custom.xml><?xml version="1.0" encoding="utf-8"?>
<Properties xmlns="http://schemas.openxmlformats.org/officeDocument/2006/custom-properties" xmlns:vt="http://schemas.openxmlformats.org/officeDocument/2006/docPropsVTypes"/>
</file>