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2.13.4. visi pārējie valsts autoceļi saskaņā ar </w:t>
            </w:r>
            <w:r w:rsidR="00000000" w:rsidRPr="00000000" w:rsidDel="00000000">
              <w:rPr>
                <w:rtl w:val="0"/>
              </w:rPr>
              <w:t xml:space="preserve">Ministru kabineta 2009.gada 29.septembra noteikumos Nr.1104 "Noteikumi par valsts autoceļu un valsts autoceļu maršrutā ietverto pašvaldībām piederošo autoceļu posmu sarakstiem"</w:t>
            </w:r>
            <w:r w:rsidR="00000000" w:rsidRPr="00000000" w:rsidDel="00000000">
              <w:rPr>
                <w:rtl w:val="0"/>
              </w:rPr>
              <w:t xml:space="preserve">, izņemot šo noteikumu </w:t>
            </w:r>
            <w:r w:rsidR="00000000" w:rsidRPr="00000000" w:rsidDel="00000000">
              <w:rPr>
                <w:rtl w:val="0"/>
              </w:rPr>
              <w:t xml:space="preserve">2.13.1.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2.13.2. apakšpunktā</w:t>
            </w:r>
            <w:r w:rsidR="00000000" w:rsidRPr="00000000" w:rsidDel="00000000">
              <w:rPr>
                <w:rtl w:val="0"/>
              </w:rPr>
              <w:t xml:space="preserve"> minētos;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2.13.4. apakšpunkta redakcija precizējama, atbilstoši Ministru kabineta 2009. gada 3. februāra noteikumu Nr. 108 “Normatīvo aktu sagatavošanas noteikumi” (turpmāk – noteikumi Nr. 108) 2.2. apakšpunktā noteiktajām prasībām. Tiesību norma ir formulēta neskaidri ([..] visi pārējie valsts autoceļi saskaņā ar Ministru kabineta 2009. gada 29. septembra noteikumos [..]), un nav saprotama.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NPP operatoram jāuztur palīdzības rīks un jāatjauno aktualizē atbalsta apraksti darbam ar NPP platformu.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punkta redakcija precizējama, atbilstoši noteikumu Nr. 108  2.2. apakšpunktā noteiktajām prasībām. Tiesību norma ir formulēta neskaidri ([..] jāatjauno aktualizē atbalsta apraksti [..]), un nav saprotama.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06.01.2025.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06.01.2025.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