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22-TA-3159: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ikgadējām izmaksu dinamikas prognozēm un pārkaršanas riskiem Latvijas būvniecības nozarē"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grozīt budžeta sagatavošanas praksi, atsevišķi uzrādot plānotās investīcijas, t.sk., būvdarbus, lai varētu kvalitatīvi veikt ikgadēju Latvijas būvniecības nozares monitoringu publisko infrastruktūras būvdarbu jomā un prognozēt Latvijas būvniecības nozares iespējamo pārkaršanu.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projekta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2022.gada Valsts budžeta likuma paskaidrojumi ir papildināti ar 5.4.pielikumu Valsts budžeta investīciju projektu finansēšana un plānotie izdevumi investīcijām, kur tiek ietverts apraksts par budžeta resora nozīmīgākajām plānotajām valsts budžeta investīcijām, to virzieniem, mērķiem un sagaidāmajiem rezultātiem, kā arī valsts budžeta investīciju sadalījums pa programmām (apakšprogrammām), sniedzot informāciju par resora ieskatā būtiskākiem investīciju projektiem/pasākumiem/objektiem (tīmekļvietne </w:t>
            </w:r>
            <w:r w:rsidR="00000000" w:rsidRPr="00000000" w:rsidDel="00000000">
              <w:rPr>
                <w:i w:val="1"/>
                <w:rtl w:val="0"/>
              </w:rPr>
              <w:t xml:space="preserve">https://www.fm.gov.lv/lv/budzets2022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monitoringu un pētījumu, Ekonomikas ministrijai ir iespēja izmantot šos datus no budžeta paskaidrojumiem vai apkopot konkrēti pētījumam nepaciešamos datus no ministrijām un citām centrālajām valsts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Klinsone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ikgadējām izmaksu dinamikas prognozēm un pārkaršanas riskiem Latvijas būvniecības nozarē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informatīvo ziņojumu ar informāciju, ka par ieteikumu ieviešanu atbildīgās iestādes tos nodrošinās tām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22-TA-3159</w:t>
    </w:r>
    <w:r>
      <w:br/>
    </w:r>
    <w:r w:rsidR="00000000" w:rsidRPr="00000000" w:rsidDel="00000000">
      <w:rPr>
        <w:rtl w:val="0"/>
      </w:rPr>
      <w:t xml:space="preserve">Izdrukāts 15.12.2022. 09.37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22-TA-3159</w:t>
    </w:r>
    <w:r>
      <w:br/>
    </w:r>
    <w:r w:rsidR="00000000" w:rsidRPr="00000000" w:rsidDel="00000000">
      <w:rPr>
        <w:rtl w:val="0"/>
      </w:rPr>
      <w:t xml:space="preserve">Izdrukāts 15.12.2022. 09.37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Atzinumi_22-TA-3159.docx</dc:title>
</cp:coreProperties>
</file>

<file path=docProps/custom.xml><?xml version="1.0" encoding="utf-8"?>
<Properties xmlns="http://schemas.openxmlformats.org/officeDocument/2006/custom-properties" xmlns:vt="http://schemas.openxmlformats.org/officeDocument/2006/docPropsVTypes"/>
</file>