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izdevumu par cietušajam bērnam sniegto sociālās rehabilitācijas pakalpojumu atmaksas kārtību un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18.07.2024. 20.58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18.07.2024. 20.58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