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Privāto pensiju fondu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“(2) Pensiju fonds publisko savā tīmekļvietnē vai arī izvēlas informācijas publiskošanai citu piemērotu informācijas nesēju un vietu, un vienlaikus iesniedz Latvijas Bankā šā likuma 21. panta 11. daļā, 27. panta pirmajā daļā, 29. panta sestajā daļā un 36.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21. panta 11. daļā, 27. panta pirmajā daļā, 29. panta sestajā daļā, 36. panta pirmajā daļā un 41. panta astotajā un devītajā daļā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minēto informāciju, tai skaitā  sabiedrības nosaukumu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21. panta 11. daļā un 29. panta sestajā daļā minēto informāciju Eiropas vienotajam piekļuves punktam sniedz Regulas Nr. 2023/2859 2. panta 3. vai 4. punktā noteiktajā formātā. Informācija satur Regulas Nr. 2023/2859 7. panta 4. punkta "b", "c", "d" un "e" apakšpunktā minēto informāciju, tai skaitā institucionālo investoru vai aktīvu pārvaldītāju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1. pantā ir paredzēts papildināt Privāto pensiju fondu likuma 35. pantu ar otro daļu šādā redakcijā: “(2) Pensiju fonds publisko savā tīmekļvietnē vai arī izvēlas informācijas publiskošanai citu piemērotu informācijas nesēju un vietu, un vienlaikus iesniedz Latvijas Bankā šā likuma </w:t>
            </w:r>
            <w:r w:rsidR="00000000" w:rsidRPr="00000000" w:rsidDel="00000000">
              <w:rPr>
                <w:u w:val="single"/>
                <w:rtl w:val="0"/>
              </w:rPr>
              <w:t xml:space="preserve">21. panta 11. daļā</w:t>
            </w:r>
            <w:r w:rsidR="00000000" w:rsidRPr="00000000" w:rsidDel="00000000">
              <w:rPr>
                <w:rtl w:val="0"/>
              </w:rPr>
              <w:t xml:space="preserve">, </w:t>
            </w:r>
            <w:r w:rsidR="00000000" w:rsidRPr="00000000" w:rsidDel="00000000">
              <w:rPr>
                <w:u w:val="single"/>
                <w:rtl w:val="0"/>
              </w:rPr>
              <w:t xml:space="preserve">27. panta pirmajā daļā</w:t>
            </w:r>
            <w:r w:rsidR="00000000" w:rsidRPr="00000000" w:rsidDel="00000000">
              <w:rPr>
                <w:rtl w:val="0"/>
              </w:rPr>
              <w:t xml:space="preserve">, 29. panta sestajā daļā un </w:t>
            </w:r>
            <w:r w:rsidR="00000000" w:rsidRPr="00000000" w:rsidDel="00000000">
              <w:rPr>
                <w:u w:val="single"/>
                <w:rtl w:val="0"/>
              </w:rPr>
              <w:t xml:space="preserve">36. panta pirmajā daļā </w:t>
            </w:r>
            <w:r w:rsidR="00000000" w:rsidRPr="00000000" w:rsidDel="00000000">
              <w:rPr>
                <w:rtl w:val="0"/>
              </w:rPr>
              <w:t xml:space="preserve">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Privāto pensiju fondu likuma 21. panta 11. daļa nosaka, kādu informāciju publisko pensiju fonds par līgumu, kas noslēgts ar līdzekļu pārvaldītāju, ja atbilstoši pensiju plāna noteikumiem uzkrātos līdzekļus pārvalda pensiju fonda izraudzīts līdzekļu pārvaldītājs. Lūgums izvērtēt, vai ir pamatots likumprojektā paredzētais pienākums minēto informāciju iesniegt Latvijas Bankai tālākai nodošanai Eiropas vienotajam piekļuves punktam, jo Direktīvas (ES) 2016/2341 63.a punkts neparedz šādas informācijas pieejamību Eiropas vienotajā piekļuves punktā (uz Privāto pensiju fondu likuma 21. panta 11. daļu ir atsauces arī likumprojektā paredzētajā Privāto pensiju fondu likuma 35. panta ceturtajā un sestajā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Privāto pensiju fondu likuma 27. panta pirmajā daļā jau šobrīd noteikts pienākums informāciju iesniegt Latvijas Bankai, līdz ar to konkrētajā likumprojekta normā šis pienākums tiktu dublēts;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Privāto pensiju fondu likuma 36. panta pirmā daļa nosaka pensiju fonda pienākumu kārtot grāmatvedību, savukārt šā panta septītā daļa nosaka pensiju fonda pienākumu publiskot gada pārskatu tīmekļvietnē. Ņemot vērā, ka likumprojekta 35. panta otrās daļas redakcija veidota tā, ka vienlaikus ar informācijas publiskošanu informācija jāiesniedz Latvijas Bankai, iesakām izvērtēt vai atsauce uz 36. panta pirmo daļu nebūtu </w:t>
            </w:r>
            <w:r w:rsidR="00000000" w:rsidRPr="00000000" w:rsidDel="00000000">
              <w:rPr>
                <w:u w:val="single"/>
                <w:rtl w:val="0"/>
              </w:rPr>
              <w:t xml:space="preserve">aizstājama ar atbilstošiem precizējumiem Privāto pensiju fondu likuma 36. panta septītajā daļā (tā rezultātā atbilstoši būtu precizējama arī likumprojektā paredzētais Privāto pensiju fondu likuma 35. panta papildinājums ar ceturto daļu)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1. pantā ir paredzētajā Privāto pensiju fondu likuma 35. panta papildinājumā ar piekto daļu ierosinām aizstāt vārdus "“b”, “c” un “d” minēto informāciju" ar vārdiem "“b”, “c” un “d” </w:t>
            </w:r>
            <w:r w:rsidR="00000000" w:rsidRPr="00000000" w:rsidDel="00000000">
              <w:rPr>
                <w:b w:val="1"/>
                <w:rtl w:val="0"/>
              </w:rPr>
              <w:t xml:space="preserve">apakšpunktā </w:t>
            </w:r>
            <w:r w:rsidR="00000000" w:rsidRPr="00000000" w:rsidDel="00000000">
              <w:rPr>
                <w:rtl w:val="0"/>
              </w:rPr>
              <w:t xml:space="preserve">minēto informāciju" (tehnisks precizējums) un vārdus  "sabiedrības nosaukumu" ar vārdiem "pensiju fonda nosaukumu" (nodrošinot termina "pensiju fonds" korektu lietojumu visā likuma tekstā).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1. pantā ir paredzētajā Privāto pensiju fondu likuma 35. panta papildinājumā ar sesto daļu ierosinām aizstāt vārdus "aktīvu pārvaldītāju" ar vārdiem "līdzekļu pārvaldītāju", nodrošinot termina "līdzekļu pārvaldītājs" korektu lietojumu visā likuma tekstā.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2. Likumprojekta 1. pantā ir paredzētajā Privāto pensiju fondu likuma 35. panta papildinājumā ar septīto daļu ierosinām aizstāt vārdus "“b” un “c” minēto informāciju" ar vārdiem "“b” un “c” apakšpunktā minēto informāciju" (tehnisks 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Pensiju fonds publisko savā tīmekļvietnē vai arī izvēlas informācijas publiskošanai citu piemērotu informācijas nesēju un vietu, un vienlaikus iesniedz Latvijas Bankā šā likuma </w:t>
            </w:r>
            <w:r w:rsidR="00000000" w:rsidRPr="00000000" w:rsidDel="00000000">
              <w:rPr>
                <w:u w:val="single"/>
                <w:rtl w:val="0"/>
              </w:rPr>
              <w:t xml:space="preserve">29. panta sestajā daļā </w:t>
            </w:r>
            <w:r w:rsidR="00000000" w:rsidRPr="00000000" w:rsidDel="00000000">
              <w:rPr>
                <w:rtl w:val="0"/>
              </w:rPr>
              <w:t xml:space="preserve">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ir uzskatāma par informācijas vākšanas struktūru Eiropas Parlamenta un Padomes 2023. gada 13. decembra regulas (ES) Nr. 2023/2859, ar ko izveido Eiropas vienoto piekļuves punktu, kurš nodrošina centralizētu piekļuvi publiski pieejamai informācijai saistībā ar finanšu pakalpojumiem, kapitāla tirgiem un ilgtspēju (turpmāk – Regula Nr. 2023/2859)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nodrošina šā likuma </w:t>
            </w:r>
            <w:r w:rsidR="00000000" w:rsidRPr="00000000" w:rsidDel="00000000">
              <w:rPr>
                <w:u w:val="single"/>
                <w:rtl w:val="0"/>
              </w:rPr>
              <w:t xml:space="preserve">27. panta pirmajā daļā, 29. panta sestajā daļā, 36. panta septītajā daļā un 41. panta astotajā un devītajā daļā</w:t>
            </w:r>
            <w:r w:rsidR="00000000" w:rsidRPr="00000000" w:rsidDel="00000000">
              <w:rPr>
                <w:rtl w:val="0"/>
              </w:rPr>
              <w:t xml:space="preserve"> minētās informācijas nodošanu Eiropas vienotajam piekļuves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27. panta pirmajā daļā un 36. panta pirmajā daļā minēto informāciju Latvijas Bankai iesniedz Regulas Nr. 2023/2859 2. panta 3. vai 4. punktā noteiktajā formātā. Informācija satur Regulas Nr. 2023/2859 7. panta 4. punkta “b”, “c” un “d” </w:t>
            </w:r>
            <w:r w:rsidR="00000000" w:rsidRPr="00000000" w:rsidDel="00000000">
              <w:rPr>
                <w:u w:val="single"/>
                <w:rtl w:val="0"/>
              </w:rPr>
              <w:t xml:space="preserve">apakšpunktā </w:t>
            </w:r>
            <w:r w:rsidR="00000000" w:rsidRPr="00000000" w:rsidDel="00000000">
              <w:rPr>
                <w:rtl w:val="0"/>
              </w:rPr>
              <w:t xml:space="preserve">minēto informāciju, tai skaitā </w:t>
            </w:r>
            <w:r w:rsidR="00000000" w:rsidRPr="00000000" w:rsidDel="00000000">
              <w:rPr>
                <w:u w:val="single"/>
                <w:rtl w:val="0"/>
              </w:rPr>
              <w:t xml:space="preserve">pensiju fonda nosaukumu</w:t>
            </w:r>
            <w:r w:rsidR="00000000" w:rsidRPr="00000000" w:rsidDel="00000000">
              <w:rPr>
                <w:rtl w:val="0"/>
              </w:rPr>
              <w:t xml:space="preserve"> un norādi, vai informācija satur fiziskas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likuma </w:t>
            </w:r>
            <w:r w:rsidR="00000000" w:rsidRPr="00000000" w:rsidDel="00000000">
              <w:rPr>
                <w:u w:val="single"/>
                <w:rtl w:val="0"/>
              </w:rPr>
              <w:t xml:space="preserve">29. panta sestajā daļā</w:t>
            </w:r>
            <w:r w:rsidR="00000000" w:rsidRPr="00000000" w:rsidDel="00000000">
              <w:rPr>
                <w:rtl w:val="0"/>
              </w:rPr>
              <w:t xml:space="preserve"> minēto informāciju Eiropas vienotajam piekļuves punktam sniedz Regulas Nr. 2023/2859 2. panta 3. vai 4. punktā noteiktajā formātā. Informācija satur Regulas Nr. 2023/2859 7. panta 4. punkta "b", "c", "d" un "e" apakšpunktā minēto informāciju, tai skaitā institucionālo investoru vai </w:t>
            </w:r>
            <w:r w:rsidR="00000000" w:rsidRPr="00000000" w:rsidDel="00000000">
              <w:rPr>
                <w:u w:val="single"/>
                <w:rtl w:val="0"/>
              </w:rPr>
              <w:t xml:space="preserve">līdzekļu pārvaldītāju</w:t>
            </w:r>
            <w:r w:rsidR="00000000" w:rsidRPr="00000000" w:rsidDel="00000000">
              <w:rPr>
                <w:rtl w:val="0"/>
              </w:rPr>
              <w:t xml:space="preserve"> nosaukumu un norādi, vai informācija satur fiziskās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41. panta  astotajā un devītajā daļā minēto informāciju Eiropas vienotajam piekļuves punktam sniedz Regulas Nr. 2023/2859 2. panta 3. punktā noteiktajā formātā. Informācija satur Regulas Nr. 2023/2859 7. panta 4. punkta “b” un “c” </w:t>
            </w:r>
            <w:r w:rsidR="00000000" w:rsidRPr="00000000" w:rsidDel="00000000">
              <w:rPr>
                <w:u w:val="single"/>
                <w:rtl w:val="0"/>
              </w:rPr>
              <w:t xml:space="preserve">apakšpunktā </w:t>
            </w:r>
            <w:r w:rsidR="00000000" w:rsidRPr="00000000" w:rsidDel="00000000">
              <w:rPr>
                <w:rtl w:val="0"/>
              </w:rPr>
              <w:t xml:space="preserve">minēto informāciju, tai skaitā visu to personas vārdus, kurām piemērots administratīvais sods vai cits pasākums, un norādi, vai informācija satur fiziskas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Eiropas Parlamenta un Padomes 2023. gada 13. decembra direktīvas (ES) 2023/2864, ar ko attiecībā uz Eiropas vienotā piekļuves punkta izveidi un darbību groza konkrētas direktīvas.”.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skaidrojumu ar kuru likumprojekta normu tiek pārņemts Direktīvas (ES) 2016/2341 63.a panta 1. punkta nosacījums, ka no 2030. gada 10. janvāra dalībvalstis nodrošina, ka, publiskojot jebkādu informāciju, kas minēta Direktīvas (ES) 2016/2341 23. panta 2. punktā (attiecībā uz atalgojuma politiku) AKUI (arodpensijsa kapitālaa uzkrāšanas institūcijas) vienlaikus iesniedz minēto informāciju šā panta 3. punktā minētajai attiecīgajai informācijas vākšanas struktūrai (kas saskaņā ar likumprojektu Latvijā būs Latvijas Banka), lai attiecīgā informācija būtu pieejama Eiropas vienotajā piekļuves punktā, ņemot vērā, ka Direktīvas (ES) 2016/2341 23. pants nav pārņemts ar Privāto pensiju fondu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Viktors Veips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25-TA-2585</w:t>
    </w:r>
    <w:r>
      <w:br/>
    </w:r>
    <w:r w:rsidR="00000000" w:rsidRPr="00000000" w:rsidDel="00000000">
      <w:rPr>
        <w:rtl w:val="0"/>
      </w:rPr>
      <w:t xml:space="preserve">Izdrukāts 18.02.2026.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25-TA-2585</w:t>
    </w:r>
    <w:r>
      <w:br/>
    </w:r>
    <w:r w:rsidR="00000000" w:rsidRPr="00000000" w:rsidDel="00000000">
      <w:rPr>
        <w:rtl w:val="0"/>
      </w:rPr>
      <w:t xml:space="preserve">Izdrukāts 18.02.2026.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Atzinumi_25-TA-2585.docx</dc:title>
</cp:coreProperties>
</file>

<file path=docProps/custom.xml><?xml version="1.0" encoding="utf-8"?>
<Properties xmlns="http://schemas.openxmlformats.org/officeDocument/2006/custom-properties" xmlns:vt="http://schemas.openxmlformats.org/officeDocument/2006/docPropsVTypes"/>
</file>