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papildu pasākumiem administratīvā sloga mazināšanai nekustamā īpašuma attīstīšanas jomā.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12.12.2024.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12.12.2024.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