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1.7.apakšpunktu paredzēts izteikt Ministru kabineta 2022. gada 6. septembra noteikumu Nr. 553 “Augstākā līmeņa domēna “.lv” reģistra un elektroniskās numurēšanas sistēmas uzturētājam izvirzāmās prasības un tā atzīšanas kārtība” (turpmāk – Noteikumi Nr.553) 7.5.apakšpunktu jaunā redakcijā, paredzot, ka reģistra uzturētājam ir pienākums, uzturot reģistru,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w:t>
            </w:r>
            <w:r w:rsidR="00000000" w:rsidRPr="00000000" w:rsidDel="00000000">
              <w:rPr>
                <w:u w:val="single"/>
                <w:rtl w:val="0"/>
              </w:rPr>
              <w:t xml:space="preserve">72 stundu laikā pēc piekļuves pieprasījumu saņemšanas atbildēt uz tiem. Ja termiņš izbeidzas sestdienā, svētdienā vai svētku dienā, par termiņa pēdējo dienu atzīstamas nākamās darbdienas beigas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Direktīvas (ES) 2022/2555, ar ko paredz pasākumus nolūkā panākt vienādi augstu kiberdrošības līmeni visā Savienībā un ar ko groza Regulu (ES) Nr. 910/2014 un Direktīvu (ES) 2018/1972 un atceļ Direktīvu (ES) 2016/1148 (TID2 direktīva) 28.panta 5.punktā noteikts, ka dalībvalstis pieprasa ALD nosaukumu reģistriem un vienībām, kas sniedz domēnu nosaukumu reģistrācijas pakalpojumus, sniegt leģitīmiem piekļuves prasītājiem pēc to likumīgiem un pienācīgi pamatotiem pieprasījumiem piekļuvi konkrētiem domēnu nosaukumu reģistrācijas datiem, ievērojot Savienības datu aizsardzības tiesību aktus. Dalībvalstis pieprasa ALD nosaukumu reģistriem un vienībām, kas </w:t>
            </w:r>
            <w:r w:rsidR="00000000" w:rsidRPr="00000000" w:rsidDel="00000000">
              <w:rPr>
                <w:u w:val="single"/>
                <w:rtl w:val="0"/>
              </w:rPr>
              <w:t xml:space="preserve">sniedz domēnu nosaukumu reģistrācijas pakalpojumus, bez nepamatotas kavēšanās un jebkurā gadījumā 72 stundu laikā pēc jebkādu piekļuves pieprasījumu saņemšanas</w:t>
            </w:r>
            <w:r w:rsidR="00000000" w:rsidRPr="00000000" w:rsidDel="00000000">
              <w:rPr>
                <w:rtl w:val="0"/>
              </w:rPr>
              <w:t xml:space="preserve"> atbildēt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kavēšana sniegt atbildi vai atbildes nesniegšana uz kompetento iestāžu, tostarp kiberincidentu novēršanas institūciju, iestāžu, kas ir kompetentas novērst, izmeklēt, atklāt noziedzīgus nodarījumus vai veikt par tiem kriminālvajāšanu, pieprasījumiem brīvdienās vai svētku dienās var neļaut minētajām iestādēm pilnvērtīgi un operatīvi veikt tām noteiktās funkcijas, kā arī kavēt procesuālo darbību veikšanu, aizstāt projekta 1.7.apakšpunktā ietvertajā Noteikumu Nr.553 7.5.apakšpunktā skaitli un vārdus “72 stundu laikā pēc piekļuves pieprasījumu saņemšanas atbildēt uz tiem. Ja termiņš izbeidzas sestdienā, svētdienā vai svētku dienā, par termiņa pēdējo dienu atzīstamas nākamās darbdienas beigas.” ar vārdiem un skaitli “kā arī bez nepamatotas kavēšanās, bet ne vēlāk kā 72 stundu laikā pēc piekļuves pieprasījumu saņemšanas atbildēt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nodrošinot attiecīgajā Direktīvā noteikto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tiesību akta izstrādes pamatojuma apraksta otro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kiberdrošības likuma 23.panta </w:t>
            </w:r>
            <w:r w:rsidR="00000000" w:rsidRPr="00000000" w:rsidDel="00000000">
              <w:rPr>
                <w:b w:val="1"/>
                <w:rtl w:val="0"/>
              </w:rPr>
              <w:t xml:space="preserve">sestajā </w:t>
            </w:r>
            <w:r w:rsidR="00000000" w:rsidRPr="00000000" w:rsidDel="00000000">
              <w:rPr>
                <w:rtl w:val="0"/>
              </w:rPr>
              <w:t xml:space="preserve">daļā noteikto, ka prasības domēnu vārdu reģistrācijas datubāzei, kas piemērojamas augstākā līmeņa domēna ".lv" reģistra uzturētājam un domēnu vārdu reģistrācijas pakalpojumu sniedzējiem, nosaka Ministru kabinets, un likuma pārejas noteikumu 2.punktā noteikto, ka Ministru kabinets līdz 2024. gada 17. oktobrim izdod likuma  23. panta sestajā daļā minētos noteikumus, kā arī tiesību akta "Nacionālās kiberdrošības likums" sākotnējās ietekmes (ex-ante) novērtējuma </w:t>
            </w:r>
            <w:r w:rsidR="00000000" w:rsidRPr="00000000" w:rsidDel="00000000">
              <w:rPr>
                <w:b w:val="1"/>
                <w:rtl w:val="0"/>
              </w:rPr>
              <w:t xml:space="preserve">ziņojuma </w:t>
            </w:r>
            <w:r w:rsidR="00000000" w:rsidRPr="00000000" w:rsidDel="00000000">
              <w:rPr>
                <w:rtl w:val="0"/>
              </w:rPr>
              <w:t xml:space="preserve">(</w:t>
            </w:r>
            <w:r w:rsidR="00000000" w:rsidRPr="00000000" w:rsidDel="00000000">
              <w:rPr>
                <w:b w:val="1"/>
                <w:rtl w:val="0"/>
              </w:rPr>
              <w:t xml:space="preserve">anotācijas</w:t>
            </w:r>
            <w:r w:rsidR="00000000" w:rsidRPr="00000000" w:rsidDel="00000000">
              <w:rPr>
                <w:rtl w:val="0"/>
              </w:rPr>
              <w:t xml:space="preserve">) 5.4.1. tabulā "Tiesību akta projekta atbilstība ES tiesību aktiem" norādīto, ka likumprojekta 21. panta sestajā daļā (</w:t>
            </w:r>
            <w:r w:rsidR="00000000" w:rsidRPr="00000000" w:rsidDel="00000000">
              <w:rPr>
                <w:b w:val="1"/>
                <w:rtl w:val="0"/>
              </w:rPr>
              <w:t xml:space="preserve">pieņemtā likuma</w:t>
            </w:r>
            <w:r w:rsidR="00000000" w:rsidRPr="00000000" w:rsidDel="00000000">
              <w:rPr>
                <w:rtl w:val="0"/>
              </w:rPr>
              <w:t xml:space="preserve"> 23.panta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w:t>
            </w:r>
            <w:r w:rsidR="00000000" w:rsidRPr="00000000" w:rsidDel="00000000">
              <w:rPr>
                <w:b w:val="1"/>
                <w:rtl w:val="0"/>
              </w:rPr>
              <w:t xml:space="preserve">, kuras</w:t>
            </w:r>
            <w:r w:rsidR="00000000" w:rsidRPr="00000000" w:rsidDel="00000000">
              <w:rPr>
                <w:rtl w:val="0"/>
              </w:rPr>
              <w:t xml:space="preserve"> noteiks Ministru kabineta 2022. gada 6. septembra noteikumos Nr. 553. "Augstākā līmeņa domēna ".lv" reģistra un elektroniskās numurēšanas sistēmas uzturētājam izvirzāmās prasības un tā atzīšanas kārtība" (turpmāk - Ministru kabineta noteikumi Nr.553).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apraksta otrajā rindkopā minēto (Prasība iekļauta grozījumu 7.5.  apakšpunktā, vienlaikus svītrojot 7.4. apakšpunktu, kas ierobežoja datu izsniegšanu tādiem leģitīmiem piekļuves pieprasītājiem, kas nav kompetentās valsts pārvaldes iestādes), jo grozījumu projekts neparedz 7.4. apakšpunkta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apraksta trešajā apakšpunktā minēto ITU-T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risinājuma apraksta otrā apakšpunkta pēdējo teikumu, svītrojot tekstu, kas atkārtojas (Prasības iekļautas grozījumu Prasības iekļautas grozījumu 9.</w:t>
            </w:r>
            <w:r w:rsidR="00000000" w:rsidRPr="00000000" w:rsidDel="00000000">
              <w:rPr>
                <w:vertAlign w:val="superscript"/>
                <w:rtl w:val="0"/>
              </w:rPr>
              <w:t xml:space="preserve">1</w:t>
            </w:r>
            <w:r w:rsidR="00000000" w:rsidRPr="00000000" w:rsidDel="00000000">
              <w:rPr>
                <w:rtl w:val="0"/>
              </w:rPr>
              <w:t xml:space="preserve"> 5. un 9.</w:t>
            </w:r>
            <w:r w:rsidR="00000000" w:rsidRPr="00000000" w:rsidDel="00000000">
              <w:rPr>
                <w:vertAlign w:val="superscript"/>
                <w:rtl w:val="0"/>
              </w:rPr>
              <w:t xml:space="preserve">1</w:t>
            </w:r>
            <w:r w:rsidR="00000000" w:rsidRPr="00000000" w:rsidDel="00000000">
              <w:rPr>
                <w:rtl w:val="0"/>
              </w:rPr>
              <w:t xml:space="preserve"> 8.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ailes "Kā ir izmantota ES tiesību aktā paredzētā rīcības brīvība dalībvalstij pārņemt vai ieviest noteiktas ES tiesību akta normas? Kādēļ?" paskaidrojošo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7.5. apakšpunkta redakciju attiecībā uz vārdiem "ievērojot datu aizsardzības tiesību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Atzinumi_24-TA-1834.docx</dc:title>
</cp:coreProperties>
</file>

<file path=docProps/custom.xml><?xml version="1.0" encoding="utf-8"?>
<Properties xmlns="http://schemas.openxmlformats.org/officeDocument/2006/custom-properties" xmlns:vt="http://schemas.openxmlformats.org/officeDocument/2006/docPropsVTypes"/>
</file>