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dabaszinātņu (ķīmijas, bioloģijas, fizikas) un matemātikas kabinetu (tai skaitā praktisko darbu telpu) izveides vai pilnveides izmaksas un šo kabinetu aprīkojuma un inventāra iegādes izmaksas vismaz 20 procenti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anotāciju ar skaidrojumu, ka kabinetu aprīkojumos neietilpst aprīkošana ar viedierīcēm un tehnoloģijām, nodrošinot skaidru attiecināmo izmaksu nodalījumu 20.4. un 20.5. punktu ietvarā. Šādi tiks nodrošināta mērķtiecīga STEM materiāltehniskās bāzes atjaunošana pilnveidotā satura apguvei.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vai precizēt anotācijā, kāds aprīkojums attiecināms uz matemātiku 20.5. darbības ietvaros un iekļaut skaidrojumu / pamatojumu attiecīgi ģeogrāfijas izslēgšanai no dabaszinātņu mācību priekšmetu grupas.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14.08.2024.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14.08.2024.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