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24-TA-1167: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20. oktobra noteikumos Nr. 597 "Noteikumi par svaigu augļu un dārzeņu kvalitātes, klasifikācijas un papildu marķējuma prasībām un kārtība, kādā novērtē svaigu augļu un dārzeņu atbilstību tirdzniecības standartiem"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svaigu augļu un dārzeņu (turpmāk – produkts) kvalitātes un klasifikācijas prasības un kārtību, kādā novērtē šo produktu atbilstību tirdzniecības standartiem, kas noteikti Komisijas 2023. gada 17. augusta Deleģētās regulas (ES) </w:t>
            </w:r>
            <w:r w:rsidR="00000000" w:rsidRPr="00000000" w:rsidDel="00000000">
              <w:rPr>
                <w:rtl w:val="0"/>
              </w:rPr>
              <w:t xml:space="preserve">2023/2429</w:t>
            </w:r>
            <w:r w:rsidR="00000000" w:rsidRPr="00000000" w:rsidDel="00000000">
              <w:rPr>
                <w:rtl w:val="0"/>
              </w:rPr>
              <w:t xml:space="preserve">, ar kuru Eiropas Parlamenta un Padomes Regulu (ES) Nr. </w:t>
            </w:r>
            <w:r w:rsidR="00000000" w:rsidRPr="00000000" w:rsidDel="00000000">
              <w:rPr>
                <w:rtl w:val="0"/>
              </w:rPr>
              <w:t xml:space="preserve">1308/2013</w:t>
            </w:r>
            <w:r w:rsidR="00000000" w:rsidRPr="00000000" w:rsidDel="00000000">
              <w:rPr>
                <w:rtl w:val="0"/>
              </w:rPr>
              <w:t xml:space="preserve"> papildina attiecībā uz tirdzniecības standartiem, kas piemērojami augļu un dārzeņu nozarē, dažiem augļu un dārzeņu pārstrādes produktiem un banānu nozarē, un atceļ Komisijas Regulu (EK) Nr. </w:t>
            </w:r>
            <w:r w:rsidR="00000000" w:rsidRPr="00000000" w:rsidDel="00000000">
              <w:rPr>
                <w:rtl w:val="0"/>
              </w:rPr>
              <w:t xml:space="preserve">1666/1999</w:t>
            </w:r>
            <w:r w:rsidR="00000000" w:rsidRPr="00000000" w:rsidDel="00000000">
              <w:rPr>
                <w:rtl w:val="0"/>
              </w:rPr>
              <w:t xml:space="preserve"> un Komisijas Īstenošanas regulas (ES) Nr. </w:t>
            </w:r>
            <w:r w:rsidR="00000000" w:rsidRPr="00000000" w:rsidDel="00000000">
              <w:rPr>
                <w:rtl w:val="0"/>
              </w:rPr>
              <w:t xml:space="preserve">543/2011</w:t>
            </w:r>
            <w:r w:rsidR="00000000" w:rsidRPr="00000000" w:rsidDel="00000000">
              <w:rPr>
                <w:rtl w:val="0"/>
              </w:rPr>
              <w:t xml:space="preserve"> un (ES) Nr. </w:t>
            </w:r>
            <w:r w:rsidR="00000000" w:rsidRPr="00000000" w:rsidDel="00000000">
              <w:rPr>
                <w:rtl w:val="0"/>
              </w:rPr>
              <w:t xml:space="preserve">1333/2011</w:t>
            </w:r>
            <w:r w:rsidR="00000000" w:rsidRPr="00000000" w:rsidDel="00000000">
              <w:rPr>
                <w:rtl w:val="0"/>
              </w:rPr>
              <w:t xml:space="preserve">, I pielikumā (turpmāk – standarts), kā arī prasības produktu papildu marķējumam.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1.1. apakšpunktā ietverto Ministru kabineta 2015. gada 20. oktobra noteikumu Nr. 597 "Noteikumi par svaigu augļu un dārzeņu kvalitātes, klasifikācijas un papildu marķējuma prasībām un kārtība, kādā novērtē svaigu augļu un dārzeņu atbilstību tirdzniecības standartiem" 1. punktu atbilstoši Pārtikas aprites uzraudzības likuma 4. panta ceturtajā daļā un 13. panta trešās daļas 3. punktā Ministru kabinetam dotajam pilnvarojumam, ievērojot Ministru kabineta 2009. gada 3. februāra noteikumu Nr. 108 "Normatīvo aktu projektu sagatavošanas noteikumi" 100.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24-TA-1167</w:t>
    </w:r>
    <w:r>
      <w:br/>
    </w:r>
    <w:r w:rsidR="00000000" w:rsidRPr="00000000" w:rsidDel="00000000">
      <w:rPr>
        <w:rtl w:val="0"/>
      </w:rPr>
      <w:t xml:space="preserve">Izdrukāts 31.10.2024. 11.29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24-TA-1167</w:t>
    </w:r>
    <w:r>
      <w:br/>
    </w:r>
    <w:r w:rsidR="00000000" w:rsidRPr="00000000" w:rsidDel="00000000">
      <w:rPr>
        <w:rtl w:val="0"/>
      </w:rPr>
      <w:t xml:space="preserve">Izdrukāts 31.10.2024. 11.29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Atzinumi_24-TA-1167.docx</dc:title>
</cp:coreProperties>
</file>

<file path=docProps/custom.xml><?xml version="1.0" encoding="utf-8"?>
<Properties xmlns="http://schemas.openxmlformats.org/officeDocument/2006/custom-properties" xmlns:vt="http://schemas.openxmlformats.org/officeDocument/2006/docPropsVTypes"/>
</file>