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23-TA-1018: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4.1.2.2. pasākuma "Veselības veicināšanas un slimību profilakses pasākumu īstenošana vietējai sabiedrībai"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Pasākums veicina 4.1.2. SAM kopējā specifiskā rezultāta rādītāja "iedzīvotāju skaits, kuri pēdējā gada laikā veselības apsvērumu dēļ Eiropas Sociāla fonda Plus veselības veicināšanas pasākumu ietekmē ir mainījuši uztura un citus dzīvesveida paradumus", sasniegšanu, nodrošinot, ka uz 2029. gada 31. decembri 4.1.2. SAM vairāku pasākumu ietvaros būs sasniegta rādītāja vērtība 50 000 iedzīvotāji.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Vienotai un nepārprotamai  4.1.2.2. pasākuma “Veselības veicināšanas un slimību profilakses pasākumu īstenošana vietējai sabiedrībai” īstenošanas noteikumu izpratnei aicinām sniegt skaidrojumu, vai katram projektam, ņemot vērā tam pieejamo finansējumu, tiks noteikti minimālie sasniedzamie rādītāji (pasākumos iesaistīto iedzīvotāju skaits).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veselības veicināšanas un slimību profilakses pasākumi mērķa grupām un vietējai sabiedrībai;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“4.1.2.2. pasākuma pārējās tiešās attiecināmās izmaksas, no kurām rēķina personāla atlīdzības izmaksu vienoto likmi, ir izmaksas, kas radušās, ievērojot publisko iepirkumu jomu regulējošos normatīvos aktus: visas ar veselības veicināšanas un slimību profilakses pasākumu īstenošanu mērķa grupām un vietējai sabiedrībai saistītās izmaksas, t.sk. pasākumu organizēšana, vadīšana, ēdināšana, apskaņošana, telpu īre, materiālu iegāde, transporta nodrošināšana, speciālā personāla piesaiste, informācijas izplatīšana par pasākumu un inventāra iegādes un nodrošināšanas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sniegt skaidrojumu, vai Noteikumu projekta  22.2. apakšpunktā minētās atbalstāmās darbības ietvaros ir attiecināmas transporta izmaksas mērķa grupas nogādāšanai uz un no pasākuma norises vietu, piemēram, izglītojamo nogādāšana uz un no peldbaseinu peldētapmācības apguvei.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Noteikuma projekta esošās redakcijas nav nosakāms, ka projekta obligātās publicitātes pasākumu izmaksas nav sedzamas no projekta tiešajām attiecināmajām izmaksām, bet no netiešajām (7%), kā tas ir noteikts Noteikuma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Noteikuma projektu atbilstoši tās anotācijā fiksētajam un vienlaikus norādīt piemērus, kādi pasākumi ietilpst atbalstāmajā darbībā “Komunikācijas un vizuālās identitātes prasību nodrošināšanas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w:t>
            </w:r>
            <w:r w:rsidR="00000000" w:rsidRPr="00000000" w:rsidDel="00000000">
              <w:rPr>
                <w:rtl w:val="0"/>
              </w:rPr>
              <w:t xml:space="preserve">22.1.</w:t>
            </w:r>
            <w:r w:rsidR="00000000" w:rsidRPr="00000000" w:rsidDel="00000000">
              <w:rPr>
                <w:rtl w:val="0"/>
              </w:rPr>
              <w:t xml:space="preserve"> apakšpunktā minētās atbalstāmās darbības ietvaros attiecināmās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projekta iesniegumā plāno kā vienu izmaksu pozīciju, piemērojot izmaksu vienoto likmi 10 procentu apmērā no šo noteikumu </w:t>
            </w:r>
            <w:r w:rsidR="00000000" w:rsidRPr="00000000" w:rsidDel="00000000">
              <w:rPr>
                <w:rtl w:val="0"/>
              </w:rPr>
              <w:t xml:space="preserve">25.</w:t>
            </w:r>
            <w:r w:rsidR="00000000" w:rsidRPr="00000000" w:rsidDel="00000000">
              <w:rPr>
                <w:rtl w:val="0"/>
              </w:rPr>
              <w:t xml:space="preserve"> punktā minētajām pārējām projekta tiešajām attiecināmajām īstenošanas izmaksām. Minētās atbalstāmās darbības ietvaros ir attiecināmas finansējuma saņēmēja un sadarbības partnera projekta vadības personāla un īstenošanas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interpretāciju iespējas par tiešajām attiecināmajām izmaksām, aicinām precizēt Noteikuma projekta 24. 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22.1. apakšpunktā minētās atbalstāmās darbības ietvaros tiešās attiecināmās izmaksas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4.1.2.2. pasākuma "Veselības veicināšanas un slimību profilakses pasākumu īstenošana vietējai sabiedrībai"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Vispārīgs komentārs.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iepriekšējā 2014.-2020.gada plānošanas perioda pieredzi, t.i., 17.05.2016. MK noteikumu Nr. 810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un 9.2.4.2. pasākuma "Pasākumi vietējās sabiedrības veselības veicināšanai un slimību profilaksei" īstenošanas noteikumi” 54.punktā tika noteikts, ka gadījumos, kad pašvaldības neatbilda noteiktajam projektu iesniedzēju lokam,  neiesniedza projektu iesniegumus vai arī tie tika noraidīti, projekta iesniegumu izstrādāja un īstenoja Slimību profilakses un kontroles centrs. Tā kā šajā MKN projektā nav paredzēti rīcības varianti šādos gadījumos, bet lai sekmētu maksimāli lielāku iedzīvotāju skaits, kas gūtu labumu no šī pasākuma un veidotu / veicinātu veselīga dzīvesveida paradumus, gadījumā, ja kāda no pašvaldībām tai piešķirto finansējumu nespēj apgūt pilnā apmērā, ierosinām izskatīt iespēju neapgūto finansējumu pārdalīt šī pasākuma ietvaros, proti, neapgūto finansējumu proporcionāli sadalīt starp citām pašvaldībām, vai veikt finansējuma pārdali pēc citiem (kvalitātes/kvantitātes) kritērijiem, piemēram, pašvaldībām, kuras iepriekšējā periodā pārsniedza noteiktos rādītājus, vai pašvaldībām, kurām iepriekšējā periodā tika samazināts finansējums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Pasākums veicina 4.1.2. SAM kopējā specifiskā rezultāta rādītāja "iedzīvotāju skaits, kuri pēdējā gada laikā veselības apsvērumu dēļ Eiropas Sociāla fonda Plus veselības veicināšanas pasākumu ietekmē ir mainījuši uztura un citus dzīvesveida paradumus", sasniegšanu, nodrošinot, ka uz 2029. gada 31. decembri 4.1.2. SAM vairāku pasākumu ietvaros būs sasniegta rādītāja vērtība 50 000 iedzīvotāji.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definēt, kādi dokumenti apliecinās iedzīvotāju skaita, kuri pēdējā gada laikā veselības apsvērumu dēļ Eiropas Sociāla fonda Plus veselības veicināšanas pasākumu ietekmē ir mainījuši uztura un citus dzīvesveida paradumus, sasniegšanu 4.1.2.2. SAM ietvaros. Kā arī skaidrot, vai katrai pašvaldībai būs noteikts konkrēts sasniedzamo iedzīvotāju skaits projekta ietvaros, lai veicinātu 4.1.2. SAM sasniedzamā rādītāja vērtību - 50 000 iedzīvotāji.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23-TA-1018</w:t>
    </w:r>
    <w:r>
      <w:br/>
    </w:r>
    <w:r w:rsidR="00000000" w:rsidRPr="00000000" w:rsidDel="00000000">
      <w:rPr>
        <w:rtl w:val="0"/>
      </w:rPr>
      <w:t xml:space="preserve">Izdrukāts 18.04.2024. 23.13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23-TA-1018</w:t>
    </w:r>
    <w:r>
      <w:br/>
    </w:r>
    <w:r w:rsidR="00000000" w:rsidRPr="00000000" w:rsidDel="00000000">
      <w:rPr>
        <w:rtl w:val="0"/>
      </w:rPr>
      <w:t xml:space="preserve">Izdrukāts 18.04.2024. 23.13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Atzinumi_23-TA-1018.docx</dc:title>
</cp:coreProperties>
</file>

<file path=docProps/custom.xml><?xml version="1.0" encoding="utf-8"?>
<Properties xmlns="http://schemas.openxmlformats.org/officeDocument/2006/custom-properties" xmlns:vt="http://schemas.openxmlformats.org/officeDocument/2006/docPropsVTypes"/>
</file>