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Invaliditātes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22.05.2025.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22.05.2025.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