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solidaritātes iemaksas deklarācijā iekļaujamo informāciju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4.3. maksātāja solidaritātes iemaksas bāzes aprēķina koeficients (norāda ar vienu zīmi aiz komata);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4.3. un 6.3. apakšpunktā piedāvātā noteikumu redakcija paredz, ka solidaritātes iemaksas bāzes aprēķina koeficients ir jānorāda ar vienu zīmi aiz komata.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Tādējādi gadījumos, kad solidaritātes iemaksas maksātāja piesaistīto noguldījumu un izsniegto aizdevumu kopējā summā rezidentu īpatsvars ir 95% vai vairāk, piemērojot noapaļošanas principus, solidaritātes iemaksa būtu jāveic no visas piesaistīto noguldījumu un izsniegto aizdevumu summas, neņemot vērā nerezidentu īpatsvaru kopējā portfelī.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vienādus solidaritātes iemaksas aprēķina principus visiem solidaritātes iemaksas maksātājiem un solidaritātes iemaksas aprēķina mērķiem nerezidentu īpatsvars kopējā portfelī tiktu ņemts vērā arī tad, ja tas ir līdz 5% no kopējā portfeļa,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un attiecīgi nodrošinātu korektu koeficienta un tā pielietošanas aprēķinu gan valstij, gan kredītiestādēm,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 precizēt noteikumu projektu un noteikt, ka noteikumu projekta 4.3. un 6.3. apakšpunktā solidaritātes iemaksas bāzes aprēķina koeficientu norāda </w:t>
            </w:r>
            <w:r w:rsidR="00000000" w:rsidRPr="00000000" w:rsidDel="00000000">
              <w:rPr>
                <w:u w:val="single"/>
                <w:rtl w:val="0"/>
              </w:rPr>
              <w:t xml:space="preserve">ar divām zīmēm aiz komata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Andris Kerls (LFNA)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</w:t>
    </w:r>
    <w:r>
      <w:br/>
    </w:r>
    <w:r w:rsidR="00000000" w:rsidRPr="00000000" w:rsidDel="00000000">
      <w:rPr>
        <w:rtl w:val="0"/>
      </w:rPr>
      <w:t xml:space="preserve">Izdrukāts 13.05.2025.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</w:t>
    </w:r>
    <w:r>
      <w:br/>
    </w:r>
    <w:r w:rsidR="00000000" w:rsidRPr="00000000" w:rsidDel="00000000">
      <w:rPr>
        <w:rtl w:val="0"/>
      </w:rPr>
      <w:t xml:space="preserve">Izdrukāts 13.05.2025.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