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noziedzīgu nodarījumu plāna 2023. - 2024. gadam izpildi.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