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(LOSP) nesaskaņo likumprojektu esošajā redakcijā. Šāda likuma ietekme uz sabiedrību, ekonomiku un valsts konkurētspēju ir tik būtiska, ka nepieciešams pirms tā pieņemšanas veikt visaptverošu sociālekonomisko novērtējumu. Jau vairākkārt esam dzirdējuši politiķu izteikumus, ka izvirzītie klimata mērķi nav sasniedzami nesamazinot mūsu valsts ekonomikas apjomu. Mēsu ieskatā tas nav pieļaujams, īpaši šajos ģeopolitiksajos apstākļos, kur būtiski nodrošināt ieņēmumus valsts budžetā un nepieciešams darīt visu iespējamo, lai paliesinātu valsta ekonomisko aktivitāti. LOSP  pievienojas Baltijas ogļūdeņražu izpētes un ieguves asociācijas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21-TA-62: Likumprojekts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nostiprināta starpinstitucionāla koordinācijas sistēma un sadarbība, nav pietiekami vērtēta tā ietekme uz dažādām tautsaimniecības nozarēm un to konkurētspēju. Nav pieļaujama likumprojekta virzība pirms tas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Likumprojektā, diemžēl, nav definēts jēdziens “atjaunojamie resursi” un lielākoties šis jēdziens tiek lietots lai runātu tikai par konkrētu resursu – koksni. Lūdzam papildināt atjaunojamo resursu sarakstu, iekļaujot arī citus atjaunojamo resursu veidus, tajā skaitā – ģeotermālo, solāro un vēja enerģiju. Asociācija lūdz skaidrot, kādēļ līdz šim Likumprojekts koncentrēts tikai uz vienu, jau sen izpētītu un izmantotu, atjaunojamo energoresursu. Diemžēl Latvija neizmanto alternatīvo enerģiju potenciālu, kas tai būtu pieejams, un jau šobrīd, salīdzinot ar kaimiņvalstīm, atpaliek alternatīvo resursu izmantošanā. Par to liecina statistikas dati par Eiropas savienības kopējo energobilanci. Koncentrēšanās uz koksni kā primāro atjaunojamo energoresursu, visticamāk, veicinās Latvijas stagnāciju atjaunojamo resursu izmantošanas attīstībā. Lūdzam norādīt kādēļ VARAM Likumprojektā joprojām nav iekļāvusi alternatīvos enerģijas veidus, vai ir veikts alternatīvo enerģijas veidu izmantošanas salīdzinājums ar citām ES dalībvalstīm un, ja tāds ir veikts, kur un kādi dati ir publiski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Likumprojektu, Asociācija ir secinājusi, ka klimata mērķis – sasniegt klimata neitralitāti Latvijā līdz 2050.gadam – ir noteikts pārāk augsts un grūti izpildāms, līdz ar to ir svarīgi šī mērķa sasniegšanai jau tagad iekļaut izstrādātajā plānā skaidri formulētus likuma pantus. Asociācija vēlas uzsvērt, ka ģeotermālās enerģijas izpētes urbumu veikšana ir svarīgs nosacījums izvirzītā klimata mērķa sasniegšanai. Asociācijai ir zināms, ka Latvijas vides, ģeoloģijas un meteoroloģijas centra, turpmāk – LVĢMC, rīcībā ir pieejami dati par iepriekš veiktajām ģeotermālajām izpētēm, kā izmantošana ļautu sākt darbu pie ģeotermālās enerģijas urbumu izveidošanas, lieki netērējot laiku un resursus atkārtotai izpētei. Papildus Asociācija lūdz norādīt, kādā veidā šobrīd plānots sasniegt klimata neitralitātes mērķi līdz 2050.gadam, norādot, kādas izmaiņas un kādi samazinājumi paredzami katru gadu un kādu  ietekmi tas radīs uz noteiktām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ir sniegusi Vides aizsardzības un reģionālās attīstības ministrijai, turpmāk – VARAM, priekšlikumus par nepieciešamību veikt liela diametra izpētes urbumus jau iepriekš noteiktajos un LVĢMC datu bāzēs pieejamajos potenciālajos ģeotermālās anomālijas nogabalos – Elejas ģeotermālajā anomālijā, Liepājas ģeotermālajā anomālijā, Bernātu/Papes ģeotermālajā anomālijā. Urbumi nepieciešami, lai noteiktu maksimāli iespējamā ūdens daudzuma ieguvi no katra urbuma un atpakaļsūknēšanas iespējas kolektorslānī. Likumprojektā ir norādīts, ka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Asociācija vēlas uzsvērt, ka jau izpētītā ģeotermālās enerģijas potenciāla tālāka izmantošana var dot nozīmīgu sasniegumu klimatneitralitātes sasniegšanā. Vai un kādu izvērtējumu VARAM ir veikusi par ģeotermālo enerģiju, ņemot vērā arī Asociācijas iepriekš iesniegto informāciju. Papildus Asociācija lūdz norādīt, kāds finansējums provizoriski ir plānots klimatneitralitātes sasniegšanai – pa gadiem un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Siltumnīcefekta gāzu emisiju samazināšanas un oglekļa dioksīda piesaistes saistību izpildes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pantā Latvijas Republikai noteiktās tiesības pārdot Latvijai piešķirtās gada emisijas sadales vienības un piesaistes vienības, kas nav izmantotas vai potenciāli netiks izmantotas, lai nodrošinātu Latvijas siltumnīcefekta gāzu emisiju samazināšanas un oglekļa dioksīda piesaistes saistību izpildi, jāvērtē kontekstā ar tautsaimniecības attīstību kopumā. Latvijā ir bijusi negatīva pieredze ar emisijas kvotu tirdzniecību un VARAM pārsteidzīgiem lēmumiem. Var veidoties situācija kad tiesības tiek izmantotas bez iepriekšēja ietekmes uz tautsaimniecības nozarēm izvērtējuma ar mērķi izpildīt ES prasības un nesaņemt aizrādījumus. Nav pieļaujama likumprojekta virzība bez augstāk minēta izvērtējuma. Lūdzam to veikt un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“Iekārtu operatoru darbība Eiropas Savienības Emisijas kvotu tirdzniecības sistēmā” norādīts,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8.punktā: “Citas iepriekš neminētas darbības” nav noteikts kādām tieši darbībām,  pēc kādiem kritērijiem un kādos konkrētos gadījumos būs nepieciešama siltumnīcefekta gāzu emisijas atļauja. Asociācija lūdz svītrot 3.pielikuma 8.punktu vai norādīt konkrētas darbības un to izvērtēšanas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bezmaksas emisijas kvotu sadalē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27.pantā noteikta sabiedrības līdzdalība Eiropas Savienības Emisijas kvotu tirdzniecības sistēmas darbību monitoringā un ziņošanā, un bezmaksas emisijas kvotu sadalē paredz Valsts vides dienesta atbildību par informācijas publiskošanu – pieejamību sabiedrībai par siltumnīcefekta gāzu emisijas atļaujas izsniegšanu, izsniegto siltumnīcefekta gāzu emisijas atļaujas nosacījumiem un informāciju par monitoringa un kontroles rezultātiem. Nepieciešams veikt izvērtējumu, kā šī kārtība ietekmēs komersantus, un komercnoslēpumu kas noteikts “Komercnoslēpuma aizsardzības likumā”. No SEG emisiju apjoma kas norādīts atļaujā un/vai monitoringa un kontroles rezultātos, iespējams veikt aprēķinus par komersanta saimniecisko darbību un izdarīt atbilstošus secinājumus par komersanta darbību. Attiecīgi arī šī informācija jāiekļauj likumprojekta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Emisijas kvotu izsolīšanas instrumenta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pantā emisijas kvotu izsolīšanas instrumenta finansējuma izmantošana tādiem mērķiem kā izglītojošu pasākumu īstenošanai, darbaspēka pārkvalificēšanas un pārorientēšanas sekmēšanai, lai veicinātu taisnīgu pāreju uz oglekļa mazietilpīgu ekonomiku un virzību uz klimatneitralitāti formulēti vispārīgi, nekonkrēti.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kārtība, kā noteiks mājsaimniecības ar zemiem ienākumiem atbalsta saņemšanai, lai novērstu enerģētisko nabadzību un modernizētu to siltumapgādes sistēmas. Ko nozīmē pasākumi saistībā ar darba ņēmēju pārcelšanu, pārkvalificēšanu, kvalifikācijas celšanu un izglītošanu, darba meklēšanas iniciatīvās un jaunuzņēmumos taisnīgas pārkārtošanās uz oglekļa mazietilpīgu  ekonomiku ietvaros? Likumā nedrīkst izmantot vispārīgas frāzes, kas traktējamas atšķirīgi vadoties pēc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Modernizācijas fonda finansējuma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37.pantā noteikto Modernizācijas fonda finansējuma izmantošanu ar investīcijām atjanojamo energoresursu ražošanā, izmantošanā siltumapgādē un aukstumapgādē, kā arī transporta,  lauksaimniecības, atkritumu apsaimniekošanas, rūpniecības nozarēs un ēku sektorā, centralizētās siltumapgādes tīklu modernizēšanā, elektroenerģijas pārvades un sadales tīklu modernizēšanā,  u.c. darbībās, ko uzņēmumiem jānodrošina no saviem līdzekļiem kā, piemēram, AS “Sadales tīkli”, komunālo pakalpojumu uzņēmumi u.c., jānosaka skaidri saprotami un precīzi kritēriji, atbildīgās institūcijas, finansējuma piešķiršanas un izlietojuma kontrole, lai mazinātu un izslēgtu iespēju finansējuma izmantošanai aktivitātēm, kas nedos jebkādu labumu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Pašvaldības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pantā pašvaldības klimata politikas plānošana paredz pašvaldību ilgtspējīgas attīstības stratēģijās, attīstības programmās, citos teritorijas attīstības plānošanas dokumentos ietvert prasības iekļaut klimata pārmaiņu mazināšanas un pielāgošanās klimata pārmaiņām mērķus, prioritātes, darbības un investīciju projektus nozīmē kārtējo pašvaldības plānošanas dokumentu grozīšanu un stratēģiskā ietekmes uz vidi novērtējuma piemērošanu šo dokumentu izstrādāšanas laikā. Nav izvērtēts ,cik tas prasīs papildus kapacitāti un finanšu resursu izlietojumu, kas jau tā sarežģītā situācijā vēl vairāk pastiprinās pašvaldību budžeta izlietojuma problemātiku. Papildinot to ar sešu mēnešu laikā paredzamo astoņpadsmit jaunu Ministru kabineta noteikumu izdošanu administratīvais slogs valsts pārvaldei un regulējuma lietotājiem tiks daudzkārtīgi pastiprināts. Nepieciešams veikt precīzus aprēķinus par plānojamo papildus kapacitāti un finanšu resursiem, kā arī no kādiem finansējuma avotiem tie tiks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