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ievērojamo atbalsta summas samazinājumu,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Ja minētā informācija uz šobrīd nav pieejama, lūdzam papildināt Ministru kabineta protokollēmuma projektu ar uzdevumu Ekonomikas ministrijai trīs mēnešu laikā pēc Ministru kabineta noteikumu stāšanās spēkā iesniegt Ministru kabinetā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svītrot otro teikumu, jo tas neattiecas uz konkrēto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 (Anželika Osipova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15.08.2025.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15.08.2025.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Atzinumi_25-TA-31.docx</dc:title>
</cp:coreProperties>
</file>

<file path=docProps/custom.xml><?xml version="1.0" encoding="utf-8"?>
<Properties xmlns="http://schemas.openxmlformats.org/officeDocument/2006/custom-properties" xmlns:vt="http://schemas.openxmlformats.org/officeDocument/2006/docPropsVTypes"/>
</file>