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51.6. Aizsardzības ministrija un tās padotībā esošās iestādes –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uztur iebildumu, ka Aizsardzības ministrija un tās padotības iestādes pievienojas MAS un CVPS pēc CERT.LV Kiberdrošības pārbaudes veikšanas MAS un CVPS sistēmām, izziņā (45.punkts) nav pamatojuma, kāpēc iebildums nav ņemts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un tās padotības iestādes pievienojas MAS un CVPS pēc CERT.LV Kiberdrošības pārbaudes veikšanas MAS un CVPS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Muceniece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19.06.2026.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19.06.2026.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Atzinumi_26-TA-277.docx</dc:title>
</cp:coreProperties>
</file>

<file path=docProps/custom.xml><?xml version="1.0" encoding="utf-8"?>
<Properties xmlns="http://schemas.openxmlformats.org/officeDocument/2006/custom-properties" xmlns:vt="http://schemas.openxmlformats.org/officeDocument/2006/docPropsVTypes"/>
</file>