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plāna Latvijas Austrumu pierobežas ekonomiskajai izaugsmei un drošības stiprināšanai 2025.–2027. gadam izpildes un ieviešanas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pretendentiem ir pārsūdzējis Administratīvajā rajona tiesā Iepirkumu uzraudzības biroja lēmumu par trīs katastrofu pārvaldības centru būvniecību (Balvi, Krāslava, Rēzekne),</w:t>
            </w:r>
            <w:r w:rsidR="00000000" w:rsidRPr="00000000" w:rsidDel="00000000">
              <w:rPr>
                <w:rtl w:val="0"/>
              </w:rPr>
              <w:t xml:space="preserve"> kā arī lūdzis piemērot pagaidu noregulējumu un tiesa šo pieteikumu ir pieņēmusi, nepieciešams attiecīgi papildināt 12.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12 </w:t>
            </w:r>
            <w:r w:rsidR="00000000" w:rsidRPr="00000000" w:rsidDel="00000000">
              <w:rPr>
                <w:rtl w:val="0"/>
              </w:rPr>
              <w:t xml:space="preserve">Attiecībā uz būvniecības stadijā esošajiem trīs katastrofu pārvaldības centriem būtiskas nobīdes nav konstatētas. Atkārtotā iepirkumā par trīs katastrofu pārvaldības centru būvniecību pretendentam ir piešķirtas tiesības slēgt iepirkuma līgumus, tiek gatavots informatīvais ziņojums MK finansējuma pieprasīšanai. Viens no pretendentiem ir pārsūdzējis Administratīvajā rajona tiesā Iepirkumu uzraudzības biroja lēmumu par trīs katastrofu pārvaldības centru būvniecību (Balvi, Krāslava, Rēzekne),</w:t>
            </w:r>
            <w:r w:rsidR="00000000" w:rsidRPr="00000000" w:rsidDel="00000000">
              <w:rPr>
                <w:rtl w:val="0"/>
              </w:rPr>
              <w:t xml:space="preserve"> kā arī lūdzis piemērot pagaidu noregulējumu un tiesa šo pieteikumu ir pieņēmusi.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lapā precizēt informāciju par ārējās sauszemes robežas infrastruktūras izbūves prcesu.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Pabeigti ārējās robežas apsardzībai nepieciešamās infrastruktūras izbūves darbi uz Latvijas Republikas - Baltkrievijas Republikas sauszemes robežas. </w:t>
            </w:r>
            <w:r w:rsidR="00000000" w:rsidRPr="00000000" w:rsidDel="00000000">
              <w:rPr>
                <w:rtl w:val="0"/>
              </w:rPr>
              <w:t xml:space="preserve">Turpinās tādu papildu darbu veikšana</w:t>
            </w:r>
            <w:r w:rsidR="00000000" w:rsidRPr="00000000" w:rsidDel="00000000">
              <w:rPr>
                <w:rtl w:val="0"/>
              </w:rPr>
              <w:t xml:space="preserve"> kā nogāžu nostiprināšana, apzaļumošana, kā arī papildu aizsargmargu, koka kāpņu un caurteku aizsargrežģu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svītrot 1.1.1. apakšnodaļā “Infrastruktūras attīstības projektu īstenošana un dienestu reaģēšanas spēju stiprināšana” iekļauto informāciju: “Valsts Robežsardzei piešķirts finansējums 27 481 EUR apmērā katastrofu pārvaldības centru telpu aprīkošanai, šobrīd iegādāta tikai daļa no aprīkojuma, ieguldot 5 932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informācija tiek saglabāta, tad pēc analoģijas attiecīgo punktu būtu nepieciešams papildināt arī ar informāciju par visām pārējām iestādēm, kuras ir izvietotas vai tiks izvietotas katastrofu pārvaldības centru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5.lpp teikumu “Kopumā 2025.gadā valsts ārējās robežas infrastruktūras izbūvē un stiprināšanā ieguldīts finansējums 117 539 300 EUR apmērā”, jo informācija nesaskan ar Iekšlietu ministrijai pieejamo informāciju par finansējuma izlietojumu 2025. gadā, kā arī neparāda konkrētajā gadā izpildīto darbu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Poloņankina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Atzinumi_26-TA-985.docx</dc:title>
</cp:coreProperties>
</file>

<file path=docProps/custom.xml><?xml version="1.0" encoding="utf-8"?>
<Properties xmlns="http://schemas.openxmlformats.org/officeDocument/2006/custom-properties" xmlns:vt="http://schemas.openxmlformats.org/officeDocument/2006/docPropsVTypes"/>
</file>