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Aptieku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Izziņas 10. punktā attiecībā uz biedrības “Latvijas Ģimenes ārstu asociācija” (turpmāk - LĢĀA) 6. janvāra iebildumiem apstrādes informācijā/atbildē norāda: "Izvērtēts. Noteikumu projekts un Anotācija ir precizēti. Skatīt izziņas 8. punktu" (atbilde uz Latvijas Lauku ģimenes ārstu asociācijas iebildumiem). Diemžēl nav sniegts Veselības ministrijas izvērtējams uz virkni LĢĀA norādīto aspektu, kuri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(arī bez pamatojuma) LĢĀA atzinumā noradītais: "Farmaceitam bez receptes izsniegtos medikamentus e-veselībā būtu jāievada atsevišķi. Nav pamatoti noteikt, ka farmaceitam ir tiesības izrakstīt e-recepti. Farmaceita izsniegtiem medikamentiem un to izsniegšanas pamatojumam jābūt redzama pacienta izņemto zāļu sarakstā." Tā vietā noteikumu grozījumā tiek plānots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recepšu izrakstīšanas kārtību (attiecas uz farmaceita veiktu recepšu noformēšanu izņēmuma gadījumos farmaceitiskās aprūpes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Farmaceits, tai skaitā klīniskais farmaceits, vispārējā tipa aptiekā vai tās filiālē izņēmuma gadījumā ir tiesīgs izsniegt recepšu zāles bez ārstniecības personas izrakstītas receptes īslaicīgai lietošanai (..) Informāciju par zāļu izsniegšanu farmaceits ievada vienotajā veselības nozares elektroniskajā informācijas sistēmā (turpmāk – veselības informācijas sistēma), noformējot  elektroniski parasto recepti saskaņā ar normatīvajiem aktiem par recepšu veidlapu izgatavošanas un uzglabāšanas, kā arī recepšu izrakstīšanas un uzglabāšanas kārtību, un receptē norādot zāļu izsniegšanas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turpina iebilst farmaceita tiesībām izrakstīt vai noformēt e-recepti, aicina izslēgt 1.4.punktu un 27.</w:t>
            </w:r>
            <w:r w:rsidR="00000000" w:rsidRPr="00000000" w:rsidDel="00000000">
              <w:rPr>
                <w:b w:val="1"/>
                <w:vertAlign w:val="superscript"/>
                <w:rtl w:val="0"/>
              </w:rPr>
              <w:t xml:space="preserve">1</w:t>
            </w:r>
            <w:r w:rsidR="00000000" w:rsidRPr="00000000" w:rsidDel="00000000">
              <w:rPr>
                <w:b w:val="1"/>
                <w:rtl w:val="0"/>
              </w:rPr>
              <w:t xml:space="preserve">  punkta daļu "noformējot  elektroniski parasto recepti saskaņā ar normatīvajiem aktiem par recepšu veidlapu izgatavošanas un uzglabāšanas, kā arī recepšu izrakstīšanas un uzglabāšanas kārtību, un receptē".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iepriekšējā atzinumā rakstīja: "(..) norādījusi Tieslietu ministrija, izsakot iebildumus par tiesību aktu projektu, konkrēti,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Farmācijas likums neparedz "neatliekamus gadījumus" vai "ārkārtas situācijas", kurās pieļaujama zāļu izsniegšana bez ārstniecības personas izrakstītas receptes;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normatīvo aktu hierahiju, nav pieļaujams Ministru kabineta noteikumos noteikt no likuma atšķirīgu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ieskatā ir pieļaujama tāda tiesiskā regulējuma attīstības iespējamība, kurā noteiktu, ka farmaceitam ir tiesības izsniegt, bet ne izrakstīt recepti, kādu konkrētu recepšu medikamentu speciālās un Farmācijas likuma normās regulētās ārkārtas un akūtās situācijās. Par to vai un kā šādi gadījumi būtu regulējami, ir jāspriež likuma izdevējam – Saeimai."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neatrodam, ka būtu ņemts vērā vai atbildēts uz LĢĀA atzinumā norādīto: "vienlaikus nepieciešams </w:t>
            </w:r>
            <w:r w:rsidR="00000000" w:rsidRPr="00000000" w:rsidDel="00000000">
              <w:rPr>
                <w:b w:val="1"/>
                <w:rtl w:val="0"/>
              </w:rPr>
              <w:t xml:space="preserve">paredzēt riska vadības pasākumus </w:t>
            </w:r>
            <w:r w:rsidR="00000000" w:rsidRPr="00000000" w:rsidDel="00000000">
              <w:rPr>
                <w:rtl w:val="0"/>
              </w:rPr>
              <w:t xml:space="preserve">šādā situācijā, piemēram, nodod informāciju ģimenes ārstam (līdzīgi kā NMPD nodod informāciju par izsaukumu bez stacionēšanas) par zāļu izsniegšanu." Aicinām to paredzēt.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nav ņemts vērā un netiek risināts pēc būtības: "Tiesību aktos skaidri ir jānošķir gadījumus, kad pastāv akūta situācija un  nepieciešamība saņemt recepšu zāles un kad ir cita rakstura problēma. (..) Ir zināms, ka Latvijā pacienti mēdz sastapties ar situāciju, kad stacionāra izrakstā ir norādīti lietojami medikamenti, bet stacionāra ārsts nav izrakstījis receptes. Šādas situācijas ir jārisina ar risinājumiem ārstniecības iestādēs par risku vadību pacientu drošības ietvarā. Nav pieļaujams, ka šādas situācijas tiek risinātas ar tiesiski nepieļaujamiem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grozījumos plānots iekļaut, ka farmaceits ir tiesīgs izsniegt recepšu zāles bez ārstniecības personas izrakstītas receptes arī: "27.</w:t>
            </w:r>
            <w:r w:rsidR="00000000" w:rsidRPr="00000000" w:rsidDel="00000000">
              <w:rPr>
                <w:vertAlign w:val="superscript"/>
                <w:rtl w:val="0"/>
              </w:rPr>
              <w:t xml:space="preserve">1</w:t>
            </w:r>
            <w:r w:rsidR="00000000" w:rsidRPr="00000000" w:rsidDel="00000000">
              <w:rPr>
                <w:rtl w:val="0"/>
              </w:rPr>
              <w:t xml:space="preserve">3. stacionārās ārstēšanas pēctecība - pacients ir izrakstīts no stacionārās ārstniecības iestādes un epikrīzē norādītās recepšu zāles nav izrakstītas uz receptes, šādā gadījumā zāles izsniedz atbilstoši epikrīzē norādītajām zālēm un devām;". </w:t>
            </w:r>
            <w:r w:rsidR="00000000" w:rsidRPr="00000000" w:rsidDel="00000000">
              <w:rPr>
                <w:b w:val="1"/>
                <w:rtl w:val="0"/>
              </w:rPr>
              <w:t xml:space="preserve">LĢĀA turpina iebilst, aicina izslēgt 27.</w:t>
            </w:r>
            <w:r w:rsidR="00000000" w:rsidRPr="00000000" w:rsidDel="00000000">
              <w:rPr>
                <w:b w:val="1"/>
                <w:vertAlign w:val="superscript"/>
                <w:rtl w:val="0"/>
              </w:rPr>
              <w:t xml:space="preserve">1</w:t>
            </w:r>
            <w:r w:rsidR="00000000" w:rsidRPr="00000000" w:rsidDel="00000000">
              <w:rPr>
                <w:b w:val="1"/>
                <w:rtl w:val="0"/>
              </w:rPr>
              <w:t xml:space="preserve">3.punktu.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"27.</w:t>
            </w:r>
            <w:r w:rsidR="00000000" w:rsidRPr="00000000" w:rsidDel="00000000">
              <w:rPr>
                <w:vertAlign w:val="superscript"/>
                <w:rtl w:val="0"/>
              </w:rPr>
              <w:t xml:space="preserve">1</w:t>
            </w:r>
            <w:r w:rsidR="00000000" w:rsidRPr="00000000" w:rsidDel="00000000">
              <w:rPr>
                <w:rtl w:val="0"/>
              </w:rPr>
              <w:t xml:space="preserve">4. citi izņēmuma gadījumi - citos akūtos gadījumos īslaicīgai lietošanai līdz ārsta apmeklējumam un receptes saņemšanai, saskaņā ar veselības ministra rīkojumu, kas izdots, pamatojoties uz ārstu profesionālo asociāciju atzinumiem."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neatrod pamatojumu veselības ministra vienpersoniskam rīkojumam. Izskatās, ka šajā laikā nav atrasti citi akūti gadījumi. </w:t>
            </w:r>
            <w:r w:rsidR="00000000" w:rsidRPr="00000000" w:rsidDel="00000000">
              <w:rPr>
                <w:b w:val="1"/>
                <w:rtl w:val="0"/>
              </w:rPr>
              <w:t xml:space="preserve">LĢĀA iebilst, ka paredzēts turpmākai jaunu zāļu izsniegšanai bez  ārstniecības personas izrakstītas receptes netiktu nodrošināts pilnvērtīgs tiesību aktu projektu saskaņošanas process, LĢĀA aicina izslēgt 27.</w:t>
            </w:r>
            <w:r w:rsidR="00000000" w:rsidRPr="00000000" w:rsidDel="00000000">
              <w:rPr>
                <w:b w:val="1"/>
                <w:vertAlign w:val="superscript"/>
                <w:rtl w:val="0"/>
              </w:rPr>
              <w:t xml:space="preserve">1</w:t>
            </w:r>
            <w:r w:rsidR="00000000" w:rsidRPr="00000000" w:rsidDel="00000000">
              <w:rPr>
                <w:b w:val="1"/>
                <w:rtl w:val="0"/>
              </w:rPr>
              <w:t xml:space="preserve">4.punktu.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27.</w:t>
            </w:r>
            <w:r w:rsidR="00000000" w:rsidRPr="00000000" w:rsidDel="00000000">
              <w:rPr>
                <w:vertAlign w:val="superscript"/>
                <w:rtl w:val="0"/>
              </w:rPr>
              <w:t xml:space="preserve">1</w:t>
            </w:r>
            <w:r w:rsidR="00000000" w:rsidRPr="00000000" w:rsidDel="00000000">
              <w:rPr>
                <w:rtl w:val="0"/>
              </w:rPr>
              <w:t xml:space="preserve"> punktā ir uzskaitīt visi gadījumi, kad medikamenti ir izsniedzami bez receptes, tad 27</w:t>
            </w:r>
            <w:r w:rsidR="00000000" w:rsidRPr="00000000" w:rsidDel="00000000">
              <w:rPr>
                <w:vertAlign w:val="superscript"/>
                <w:rtl w:val="0"/>
              </w:rPr>
              <w:t xml:space="preserve">.2</w:t>
            </w:r>
            <w:r w:rsidR="00000000" w:rsidRPr="00000000" w:rsidDel="00000000">
              <w:rPr>
                <w:rtl w:val="0"/>
              </w:rPr>
              <w:t xml:space="preserve"> punkts ir svītrojams.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"27.</w:t>
            </w:r>
            <w:r w:rsidR="00000000" w:rsidRPr="00000000" w:rsidDel="00000000">
              <w:rPr>
                <w:vertAlign w:val="superscript"/>
                <w:rtl w:val="0"/>
              </w:rPr>
              <w:t xml:space="preserve"> 1</w:t>
            </w:r>
            <w:r w:rsidR="00000000" w:rsidRPr="00000000" w:rsidDel="00000000">
              <w:rPr>
                <w:rtl w:val="0"/>
              </w:rPr>
              <w:t xml:space="preserve"> 1.4. elpošanas ceļu slimības – astmas lēkme (Salbutamolum inhalators) vai gripa (Oseltamivirum)"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Astmas lēkmes gadījums atbilst LĢĀA priekšlikumam (1. daļa), bet </w:t>
            </w:r>
            <w:r w:rsidR="00000000" w:rsidRPr="00000000" w:rsidDel="00000000">
              <w:rPr>
                <w:b w:val="1"/>
                <w:rtl w:val="0"/>
              </w:rPr>
              <w:t xml:space="preserve">LĢĀA iebilst pret zāļu izsniegšanu bez receptes gripas gadījumā. </w:t>
            </w:r>
            <w:r w:rsidR="00000000" w:rsidRPr="00000000" w:rsidDel="00000000">
              <w:rPr>
                <w:rtl w:val="0"/>
              </w:rPr>
              <w:t xml:space="preserve"> ECDC (Eiropas Slimību profilakses un kontroles centra) vadlīnijas par pretvīrusu līdzekļu lietošanu nosaka, ka "Veseliem pacientiem ar nekomplicētu slimības gaitu nav nepieciešams lietot Tamiflu. Lēmumi par sākotnējo ārstēšanu katram pacientam individuāli jāpieņem, balstoties uz klīnisko novērtējumu un informāciju par vīrusa klātbūtni sabiedrībā." Avots:https://edcd.gov.np/uploads/resource/5ac20670d14fd.pdf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aicina izslēgt 27. </w:t>
            </w:r>
            <w:r w:rsidR="00000000" w:rsidRPr="00000000" w:rsidDel="00000000">
              <w:rPr>
                <w:b w:val="1"/>
                <w:vertAlign w:val="superscript"/>
                <w:rtl w:val="0"/>
              </w:rPr>
              <w:t xml:space="preserve">1</w:t>
            </w:r>
            <w:r w:rsidR="00000000" w:rsidRPr="00000000" w:rsidDel="00000000">
              <w:rPr>
                <w:b w:val="1"/>
                <w:rtl w:val="0"/>
              </w:rPr>
              <w:t xml:space="preserve"> 1.4. punktā vārdus "vai gripa (Oseltamivirum)".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21.05.2026.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21.05.2026.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