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25-TA-1882: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Korupcijas novēršanas un apkarošanas pasākumu plāns 2026.–2027.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25-TA-1882)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plāna projekta 4.3. pasākuma aprakstu daļā, kurā norādīts, ka "</w:t>
            </w:r>
            <w:r w:rsidR="00000000" w:rsidRPr="00000000" w:rsidDel="00000000">
              <w:rPr>
                <w:i w:val="1"/>
                <w:rtl w:val="0"/>
              </w:rPr>
              <w:t xml:space="preserve">[l]ai gan Kriminālprocesa likums paredz ekspertīzes noteikšanu, galvenā problēma ir atrast tādu ekspertu, kura atzinums būtu uzticams. To nav iespējams nodrošināt, ja izmeklētājs vai prokurors katrā lietā ekspertu meklē no jauna."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ekspertu likumā noteiktajam tiesu eksperts ir valsts atzīts attiecīgās jomas speciālists. Likums arī nosaka, ka ekspertīzi var veikt cita persona kurai ir atbilstošas speciālās zināšanas, ja ekspertīze nepieciešama jomās, kurās nav valsts vai privāto ekspertu. Taču tas nekādā gadījumā nedrīkst ietekmēt šo valsts uzticību minētajai personai, kurai ekspertīzes veikšanā jāvadās no likuma prasībām un jāveic tiesu ekspertīzi atbilstoši apstiprinātajai metodei.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aprakstā norādītais, ka atzinuma uzticamība pēc noklusējuma ir apšaubāma, ja katrā lietā tiesu ekspertu meklē no jauna, liek izdarīt nepareizus secinājumus par tiesu ekspertīžu sistēmas darbību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 politikas rezultāta aprakstu, jo plāna projekta 4.3. pasākums neparedz  neatkarīgas ekspertīžu sistēmas publisko līdzekļu izšķērdēšanas lietu izmeklēšanai izveidošanu. Esošā tiesu ekspertīžu sistēma, kuru reglamentē Tiesu ekspertu likums, jau nodrošina tiesu ekspertu darbības neatkarību ekspertīžu veikšanā.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25-TA-1882</w:t>
    </w:r>
    <w:r>
      <w:br/>
    </w:r>
    <w:r w:rsidR="00000000" w:rsidRPr="00000000" w:rsidDel="00000000">
      <w:rPr>
        <w:rtl w:val="0"/>
      </w:rPr>
      <w:t xml:space="preserve">Izdrukāts 25.11.2025. 14.05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25-TA-1882</w:t>
    </w:r>
    <w:r>
      <w:br/>
    </w:r>
    <w:r w:rsidR="00000000" w:rsidRPr="00000000" w:rsidDel="00000000">
      <w:rPr>
        <w:rtl w:val="0"/>
      </w:rPr>
      <w:t xml:space="preserve">Izdrukāts 25.11.2025. 14.05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Atzinumi_25-TA-1882.docx</dc:title>
</cp:coreProperties>
</file>

<file path=docProps/custom.xml><?xml version="1.0" encoding="utf-8"?>
<Properties xmlns="http://schemas.openxmlformats.org/officeDocument/2006/custom-properties" xmlns:vt="http://schemas.openxmlformats.org/officeDocument/2006/docPropsVTypes"/>
</file>